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8524" w14:textId="77777777" w:rsidR="0026669A" w:rsidRPr="0025081E" w:rsidRDefault="0026669A" w:rsidP="00C22506">
      <w:pPr>
        <w:pStyle w:val="Heading2"/>
      </w:pPr>
      <w:r w:rsidRPr="0025081E">
        <w:t xml:space="preserve">Review of the Structure of the Scottish Local Government Pension </w:t>
      </w:r>
      <w:r w:rsidR="00D669C5">
        <w:t>Scheme</w:t>
      </w:r>
    </w:p>
    <w:p w14:paraId="47AA8DBE" w14:textId="77777777"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14:paraId="7D22F4DA" w14:textId="77777777" w:rsidTr="00540254">
        <w:trPr>
          <w:trHeight w:val="3300"/>
        </w:trPr>
        <w:tc>
          <w:tcPr>
            <w:tcW w:w="9320" w:type="dxa"/>
            <w:shd w:val="clear" w:color="auto" w:fill="D9D9D9" w:themeFill="background1" w:themeFillShade="D9"/>
          </w:tcPr>
          <w:p w14:paraId="750C9FCA" w14:textId="77777777" w:rsidR="00E66357" w:rsidRDefault="00E66357" w:rsidP="00E66357">
            <w:pPr>
              <w:spacing w:after="0"/>
              <w:ind w:left="102"/>
              <w:rPr>
                <w:b/>
              </w:rPr>
            </w:pPr>
          </w:p>
          <w:p w14:paraId="005B0C8F" w14:textId="77777777"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8"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14:paraId="3FFD8D4F" w14:textId="77777777"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14:paraId="41183FAA" w14:textId="77777777" w:rsidR="00540254" w:rsidRDefault="00540254" w:rsidP="0026669A">
      <w:pPr>
        <w:rPr>
          <w:b/>
        </w:rPr>
      </w:pPr>
    </w:p>
    <w:p w14:paraId="5A4F28F5" w14:textId="77777777"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345"/>
        <w:gridCol w:w="2835"/>
      </w:tblGrid>
      <w:tr w:rsidR="00E61E31" w14:paraId="503ACFAF" w14:textId="77777777" w:rsidTr="00E66357">
        <w:trPr>
          <w:trHeight w:val="1892"/>
        </w:trPr>
        <w:tc>
          <w:tcPr>
            <w:tcW w:w="6345" w:type="dxa"/>
            <w:tcBorders>
              <w:top w:val="nil"/>
              <w:left w:val="nil"/>
              <w:bottom w:val="single" w:sz="4" w:space="0" w:color="auto"/>
              <w:right w:val="nil"/>
            </w:tcBorders>
          </w:tcPr>
          <w:p w14:paraId="29E334CB" w14:textId="77777777" w:rsidR="00E61E31" w:rsidRDefault="00E61E31" w:rsidP="0026669A">
            <w:r w:rsidRPr="00E61E31">
              <w:rPr>
                <w:b/>
              </w:rPr>
              <w:t>Name of responding organisation(s)</w:t>
            </w:r>
            <w:r w:rsidRPr="00E61E31">
              <w:rPr>
                <w:b/>
              </w:rPr>
              <w:br/>
            </w:r>
            <w:r w:rsidRPr="00513272">
              <w:t>Please list the full name of each</w:t>
            </w:r>
            <w:r>
              <w:t xml:space="preserve"> organisation</w:t>
            </w:r>
            <w:r w:rsidR="00E66357">
              <w:br/>
            </w:r>
            <w:r>
              <w:t>participating in this response</w:t>
            </w:r>
            <w:r w:rsidR="00E66357">
              <w:t>.</w:t>
            </w:r>
          </w:p>
        </w:tc>
        <w:tc>
          <w:tcPr>
            <w:tcW w:w="2835" w:type="dxa"/>
            <w:tcBorders>
              <w:top w:val="nil"/>
              <w:left w:val="nil"/>
              <w:bottom w:val="single" w:sz="4" w:space="0" w:color="auto"/>
              <w:right w:val="nil"/>
            </w:tcBorders>
          </w:tcPr>
          <w:p w14:paraId="0C6D17E8" w14:textId="77777777"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14:paraId="24A3EEF4" w14:textId="77777777" w:rsidTr="009A675B">
        <w:tc>
          <w:tcPr>
            <w:tcW w:w="6345" w:type="dxa"/>
            <w:tcBorders>
              <w:bottom w:val="single" w:sz="4" w:space="0" w:color="auto"/>
            </w:tcBorders>
          </w:tcPr>
          <w:p w14:paraId="7B3E5373" w14:textId="77777777" w:rsidR="00E61E31" w:rsidRPr="000A74EF" w:rsidRDefault="000A74EF" w:rsidP="0026669A">
            <w:pPr>
              <w:rPr>
                <w:b/>
              </w:rPr>
            </w:pPr>
            <w:r>
              <w:rPr>
                <w:b/>
              </w:rPr>
              <w:t xml:space="preserve">Aberdeen City Council </w:t>
            </w:r>
          </w:p>
          <w:p w14:paraId="21144BAE" w14:textId="77777777" w:rsidR="00E61E31" w:rsidRPr="009A675B" w:rsidRDefault="00E61E31" w:rsidP="0026669A">
            <w:pPr>
              <w:rPr>
                <w:color w:val="BFBFBF" w:themeColor="background1" w:themeShade="BF"/>
              </w:rPr>
            </w:pPr>
          </w:p>
        </w:tc>
        <w:tc>
          <w:tcPr>
            <w:tcW w:w="2835" w:type="dxa"/>
            <w:tcBorders>
              <w:bottom w:val="single" w:sz="4" w:space="0" w:color="auto"/>
            </w:tcBorders>
          </w:tcPr>
          <w:p w14:paraId="22A81114" w14:textId="1E6DC74F" w:rsidR="00E61E31" w:rsidRPr="000A74EF" w:rsidRDefault="009554B7" w:rsidP="0026669A">
            <w:pPr>
              <w:rPr>
                <w:b/>
                <w:color w:val="BFBFBF" w:themeColor="background1" w:themeShade="BF"/>
              </w:rPr>
            </w:pPr>
            <w:r>
              <w:rPr>
                <w:b/>
              </w:rPr>
              <w:t>Employer</w:t>
            </w:r>
          </w:p>
        </w:tc>
      </w:tr>
      <w:tr w:rsidR="00E61E31" w14:paraId="5B9CADE9" w14:textId="77777777" w:rsidTr="009A675B">
        <w:tc>
          <w:tcPr>
            <w:tcW w:w="6345" w:type="dxa"/>
            <w:tcBorders>
              <w:top w:val="single" w:sz="4" w:space="0" w:color="auto"/>
              <w:left w:val="nil"/>
              <w:right w:val="nil"/>
            </w:tcBorders>
          </w:tcPr>
          <w:p w14:paraId="4012D371" w14:textId="77777777" w:rsidR="009A675B" w:rsidRDefault="009A675B" w:rsidP="00E61E31"/>
          <w:p w14:paraId="2D4676DC" w14:textId="77777777"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14:paraId="034AA37A" w14:textId="77777777" w:rsidR="009A675B" w:rsidRDefault="009A675B" w:rsidP="00D91E43"/>
          <w:p w14:paraId="616E32B8" w14:textId="77777777"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14:paraId="0DA94037" w14:textId="77777777" w:rsidTr="00513272">
        <w:tc>
          <w:tcPr>
            <w:tcW w:w="6345" w:type="dxa"/>
            <w:tcBorders>
              <w:bottom w:val="single" w:sz="4" w:space="0" w:color="auto"/>
            </w:tcBorders>
          </w:tcPr>
          <w:p w14:paraId="434DC1AE" w14:textId="77777777" w:rsidR="00EE187D" w:rsidRPr="00202824" w:rsidRDefault="00EE187D" w:rsidP="0026669A">
            <w:pPr>
              <w:rPr>
                <w:b/>
              </w:rPr>
            </w:pPr>
            <w:r>
              <w:rPr>
                <w:b/>
              </w:rPr>
              <w:t xml:space="preserve">Jonathan Belford, Chief Officer-Finance, Aberdeen City Council </w:t>
            </w:r>
          </w:p>
          <w:p w14:paraId="190C0050" w14:textId="77777777" w:rsidR="009A675B" w:rsidRDefault="009A675B" w:rsidP="0026669A"/>
        </w:tc>
        <w:tc>
          <w:tcPr>
            <w:tcW w:w="2835" w:type="dxa"/>
            <w:tcBorders>
              <w:bottom w:val="single" w:sz="4" w:space="0" w:color="auto"/>
            </w:tcBorders>
          </w:tcPr>
          <w:p w14:paraId="7339DB91" w14:textId="0E3A050D" w:rsidR="00EE187D" w:rsidRDefault="00EE187D" w:rsidP="0026669A">
            <w:r w:rsidRPr="00EE187D">
              <w:rPr>
                <w:b/>
              </w:rPr>
              <w:t>Confirm</w:t>
            </w:r>
          </w:p>
        </w:tc>
      </w:tr>
      <w:tr w:rsidR="00513272" w14:paraId="7FBEDE9E" w14:textId="77777777" w:rsidTr="00513272">
        <w:tc>
          <w:tcPr>
            <w:tcW w:w="6345" w:type="dxa"/>
            <w:tcBorders>
              <w:left w:val="nil"/>
              <w:bottom w:val="nil"/>
              <w:right w:val="nil"/>
            </w:tcBorders>
          </w:tcPr>
          <w:p w14:paraId="31113F3F" w14:textId="77777777" w:rsidR="00513272" w:rsidRPr="009A675B" w:rsidRDefault="00513272" w:rsidP="0026669A">
            <w:pPr>
              <w:rPr>
                <w:color w:val="BFBFBF" w:themeColor="background1" w:themeShade="BF"/>
              </w:rPr>
            </w:pPr>
          </w:p>
        </w:tc>
        <w:tc>
          <w:tcPr>
            <w:tcW w:w="2835" w:type="dxa"/>
            <w:tcBorders>
              <w:left w:val="nil"/>
              <w:bottom w:val="single" w:sz="4" w:space="0" w:color="auto"/>
              <w:right w:val="nil"/>
            </w:tcBorders>
          </w:tcPr>
          <w:p w14:paraId="7DB40F60" w14:textId="77777777" w:rsidR="00513272" w:rsidRPr="009A675B" w:rsidRDefault="00513272" w:rsidP="0026669A">
            <w:pPr>
              <w:rPr>
                <w:color w:val="BFBFBF" w:themeColor="background1" w:themeShade="BF"/>
              </w:rPr>
            </w:pPr>
          </w:p>
        </w:tc>
      </w:tr>
      <w:tr w:rsidR="00E61E31" w14:paraId="34E80ADE" w14:textId="77777777" w:rsidTr="00513272">
        <w:tc>
          <w:tcPr>
            <w:tcW w:w="6345" w:type="dxa"/>
            <w:tcBorders>
              <w:top w:val="nil"/>
              <w:left w:val="nil"/>
              <w:bottom w:val="nil"/>
            </w:tcBorders>
          </w:tcPr>
          <w:p w14:paraId="586F4045" w14:textId="77777777" w:rsidR="00E61E31" w:rsidRDefault="00513272" w:rsidP="00E61E31">
            <w:r w:rsidRPr="00513272">
              <w:rPr>
                <w:b/>
              </w:rPr>
              <w:t>Date</w:t>
            </w:r>
            <w:r>
              <w:br/>
            </w:r>
            <w:r w:rsidR="00E61E31">
              <w:lastRenderedPageBreak/>
              <w:t>Please date the response</w:t>
            </w:r>
            <w:r w:rsidR="00E66357">
              <w:t>.</w:t>
            </w:r>
          </w:p>
        </w:tc>
        <w:tc>
          <w:tcPr>
            <w:tcW w:w="2835" w:type="dxa"/>
            <w:tcBorders>
              <w:top w:val="single" w:sz="4" w:space="0" w:color="auto"/>
              <w:bottom w:val="single" w:sz="4" w:space="0" w:color="auto"/>
            </w:tcBorders>
          </w:tcPr>
          <w:p w14:paraId="3F016E0F" w14:textId="753831EC" w:rsidR="00E61E31" w:rsidRDefault="009554B7" w:rsidP="0026669A">
            <w:r>
              <w:lastRenderedPageBreak/>
              <w:t>7/12</w:t>
            </w:r>
            <w:r w:rsidR="00D57708" w:rsidRPr="00D57708">
              <w:t>/2018</w:t>
            </w:r>
          </w:p>
        </w:tc>
      </w:tr>
    </w:tbl>
    <w:p w14:paraId="44F5C32F" w14:textId="77777777" w:rsidR="00513272" w:rsidRDefault="00513272"/>
    <w:tbl>
      <w:tblPr>
        <w:tblStyle w:val="TableGrid"/>
        <w:tblW w:w="0" w:type="auto"/>
        <w:tblLook w:val="04A0" w:firstRow="1" w:lastRow="0" w:firstColumn="1" w:lastColumn="0" w:noHBand="0" w:noVBand="1"/>
      </w:tblPr>
      <w:tblGrid>
        <w:gridCol w:w="9180"/>
      </w:tblGrid>
      <w:tr w:rsidR="00E61E31" w14:paraId="271DED58" w14:textId="77777777" w:rsidTr="009A675B">
        <w:tc>
          <w:tcPr>
            <w:tcW w:w="9180" w:type="dxa"/>
            <w:tcBorders>
              <w:top w:val="nil"/>
              <w:left w:val="nil"/>
              <w:right w:val="nil"/>
            </w:tcBorders>
          </w:tcPr>
          <w:p w14:paraId="234DC86E" w14:textId="77777777" w:rsidR="009A675B" w:rsidRDefault="009A675B" w:rsidP="0026669A"/>
          <w:p w14:paraId="7A0EDC14" w14:textId="77777777"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14:paraId="2A33DBF8" w14:textId="77777777" w:rsidTr="006674EA">
        <w:tc>
          <w:tcPr>
            <w:tcW w:w="9180" w:type="dxa"/>
          </w:tcPr>
          <w:p w14:paraId="42270908" w14:textId="5C2A9BB1" w:rsidR="00E61E31" w:rsidRPr="009554B7" w:rsidRDefault="009554B7" w:rsidP="0026669A">
            <w:pPr>
              <w:rPr>
                <w:color w:val="1F497D" w:themeColor="text2"/>
              </w:rPr>
            </w:pPr>
            <w:r>
              <w:rPr>
                <w:color w:val="1F497D" w:themeColor="text2"/>
              </w:rPr>
              <w:t xml:space="preserve">Aberdeen City Council is a Scheduled Employer of </w:t>
            </w:r>
            <w:r w:rsidR="00FA082B" w:rsidRPr="000E6FC3">
              <w:rPr>
                <w:color w:val="1F497D" w:themeColor="text2"/>
              </w:rPr>
              <w:t xml:space="preserve">The North East Scotland Pension </w:t>
            </w:r>
            <w:r w:rsidR="00FA082B" w:rsidRPr="009554B7">
              <w:rPr>
                <w:color w:val="1F497D" w:themeColor="text2"/>
              </w:rPr>
              <w:t xml:space="preserve">Fund </w:t>
            </w:r>
          </w:p>
          <w:p w14:paraId="7AE9526D" w14:textId="5217B06B" w:rsidR="00F57EB0" w:rsidRPr="009554B7" w:rsidRDefault="00F57EB0" w:rsidP="0026669A">
            <w:pPr>
              <w:rPr>
                <w:color w:val="1F497D" w:themeColor="text2"/>
              </w:rPr>
            </w:pPr>
            <w:r w:rsidRPr="009554B7">
              <w:rPr>
                <w:color w:val="1F497D" w:themeColor="text2"/>
              </w:rPr>
              <w:t>As at 31 March 201</w:t>
            </w:r>
            <w:r w:rsidR="007306E4" w:rsidRPr="009554B7">
              <w:rPr>
                <w:color w:val="1F497D" w:themeColor="text2"/>
              </w:rPr>
              <w:t>8</w:t>
            </w:r>
            <w:r w:rsidRPr="009554B7">
              <w:rPr>
                <w:color w:val="1F497D" w:themeColor="text2"/>
              </w:rPr>
              <w:t xml:space="preserve"> the fund </w:t>
            </w:r>
            <w:r w:rsidR="009554B7" w:rsidRPr="009554B7">
              <w:rPr>
                <w:color w:val="1F497D" w:themeColor="text2"/>
              </w:rPr>
              <w:t xml:space="preserve">into which the Council and its employees contributed </w:t>
            </w:r>
            <w:r w:rsidRPr="009554B7">
              <w:rPr>
                <w:color w:val="1F497D" w:themeColor="text2"/>
              </w:rPr>
              <w:t xml:space="preserve">was valued at £4.1 billion. </w:t>
            </w:r>
            <w:r w:rsidR="00051DFC" w:rsidRPr="009554B7">
              <w:rPr>
                <w:color w:val="1F497D" w:themeColor="text2"/>
              </w:rPr>
              <w:t>The 2017 tri</w:t>
            </w:r>
            <w:r w:rsidR="00115232" w:rsidRPr="009554B7">
              <w:rPr>
                <w:color w:val="1F497D" w:themeColor="text2"/>
              </w:rPr>
              <w:t>-</w:t>
            </w:r>
            <w:proofErr w:type="spellStart"/>
            <w:r w:rsidR="00051DFC" w:rsidRPr="009554B7">
              <w:rPr>
                <w:color w:val="1F497D" w:themeColor="text2"/>
              </w:rPr>
              <w:t>ennial</w:t>
            </w:r>
            <w:proofErr w:type="spellEnd"/>
            <w:r w:rsidR="00051DFC" w:rsidRPr="009554B7">
              <w:rPr>
                <w:color w:val="1F497D" w:themeColor="text2"/>
              </w:rPr>
              <w:t xml:space="preserve"> valuation assessed the Main Fund as being 107% funded </w:t>
            </w:r>
            <w:r w:rsidR="009554B7" w:rsidRPr="009554B7">
              <w:rPr>
                <w:color w:val="1F497D" w:themeColor="text2"/>
              </w:rPr>
              <w:t xml:space="preserve">a 13% </w:t>
            </w:r>
            <w:r w:rsidR="00051DFC" w:rsidRPr="009554B7">
              <w:rPr>
                <w:color w:val="1F497D" w:themeColor="text2"/>
              </w:rPr>
              <w:t>increase from the 2014 valuation.</w:t>
            </w:r>
            <w:r w:rsidR="00850415" w:rsidRPr="009554B7">
              <w:rPr>
                <w:color w:val="1F497D" w:themeColor="text2"/>
              </w:rPr>
              <w:t xml:space="preserve"> The Council pay</w:t>
            </w:r>
            <w:r w:rsidR="009554B7" w:rsidRPr="009554B7">
              <w:rPr>
                <w:color w:val="1F497D" w:themeColor="text2"/>
              </w:rPr>
              <w:t>s</w:t>
            </w:r>
            <w:r w:rsidR="00850415" w:rsidRPr="009554B7">
              <w:rPr>
                <w:color w:val="1F497D" w:themeColor="text2"/>
              </w:rPr>
              <w:t xml:space="preserve"> a contribution rate of 19.3% (of pensionable payroll). This rate will remain stable until at least 2021. </w:t>
            </w:r>
          </w:p>
          <w:p w14:paraId="20A40E9E" w14:textId="77777777" w:rsidR="009554B7" w:rsidRDefault="00314EBD" w:rsidP="0026669A">
            <w:pPr>
              <w:rPr>
                <w:color w:val="1F497D" w:themeColor="text2"/>
              </w:rPr>
            </w:pPr>
            <w:r w:rsidRPr="009554B7">
              <w:rPr>
                <w:color w:val="1F497D" w:themeColor="text2"/>
              </w:rPr>
              <w:t xml:space="preserve">The administering authority’s </w:t>
            </w:r>
            <w:proofErr w:type="gramStart"/>
            <w:r w:rsidRPr="009554B7">
              <w:rPr>
                <w:color w:val="1F497D" w:themeColor="text2"/>
              </w:rPr>
              <w:t>long term</w:t>
            </w:r>
            <w:proofErr w:type="gramEnd"/>
            <w:r w:rsidRPr="009554B7">
              <w:rPr>
                <w:color w:val="1F497D" w:themeColor="text2"/>
              </w:rPr>
              <w:t xml:space="preserve"> goal is for the Fund to achieve a 100% solvency level over a reasonable period of time and then maintain sufficient assets in order to pay all benefits as they fall due. Following the outcome of the 2017 tri</w:t>
            </w:r>
            <w:r w:rsidR="00115232" w:rsidRPr="009554B7">
              <w:rPr>
                <w:color w:val="1F497D" w:themeColor="text2"/>
              </w:rPr>
              <w:t>-</w:t>
            </w:r>
            <w:proofErr w:type="spellStart"/>
            <w:r w:rsidRPr="009554B7">
              <w:rPr>
                <w:color w:val="1F497D" w:themeColor="text2"/>
              </w:rPr>
              <w:t>ennial</w:t>
            </w:r>
            <w:proofErr w:type="spellEnd"/>
            <w:r w:rsidRPr="009554B7">
              <w:rPr>
                <w:color w:val="1F497D" w:themeColor="text2"/>
              </w:rPr>
              <w:t xml:space="preserve"> valuation, the Pensions Committee agreed a revised Investment Strategy</w:t>
            </w:r>
            <w:r w:rsidR="00E60C4B" w:rsidRPr="009554B7">
              <w:rPr>
                <w:color w:val="1F497D" w:themeColor="text2"/>
              </w:rPr>
              <w:t xml:space="preserve"> to</w:t>
            </w:r>
            <w:r w:rsidRPr="009554B7">
              <w:rPr>
                <w:color w:val="1F497D" w:themeColor="text2"/>
              </w:rPr>
              <w:t xml:space="preserve"> </w:t>
            </w:r>
            <w:r w:rsidR="00025D7B" w:rsidRPr="009554B7">
              <w:rPr>
                <w:color w:val="1F497D" w:themeColor="text2"/>
              </w:rPr>
              <w:t>de-risk and lock in recent gains.</w:t>
            </w:r>
            <w:r w:rsidR="00600C16" w:rsidRPr="009554B7">
              <w:rPr>
                <w:color w:val="1F497D" w:themeColor="text2"/>
              </w:rPr>
              <w:t xml:space="preserve"> </w:t>
            </w:r>
            <w:r w:rsidR="004B5F4D" w:rsidRPr="009554B7">
              <w:rPr>
                <w:color w:val="1F497D" w:themeColor="text2"/>
              </w:rPr>
              <w:t>Included within the revised strategy is</w:t>
            </w:r>
            <w:r w:rsidR="00600C16" w:rsidRPr="009554B7">
              <w:rPr>
                <w:color w:val="1F497D" w:themeColor="text2"/>
              </w:rPr>
              <w:t xml:space="preserve"> a 10% allocation to infrastructure</w:t>
            </w:r>
            <w:r w:rsidR="00CC29F3" w:rsidRPr="009554B7">
              <w:rPr>
                <w:color w:val="1F497D" w:themeColor="text2"/>
              </w:rPr>
              <w:t xml:space="preserve"> –</w:t>
            </w:r>
            <w:r w:rsidR="008539DC" w:rsidRPr="009554B7">
              <w:rPr>
                <w:color w:val="1F497D" w:themeColor="text2"/>
              </w:rPr>
              <w:t xml:space="preserve"> </w:t>
            </w:r>
            <w:r w:rsidR="00CC29F3" w:rsidRPr="009554B7">
              <w:rPr>
                <w:color w:val="1F497D" w:themeColor="text2"/>
              </w:rPr>
              <w:t>a £100m investment</w:t>
            </w:r>
            <w:r w:rsidR="0039635C" w:rsidRPr="009554B7">
              <w:rPr>
                <w:color w:val="1F497D" w:themeColor="text2"/>
              </w:rPr>
              <w:t xml:space="preserve"> was made in early 2018 </w:t>
            </w:r>
            <w:r w:rsidR="00CC29F3" w:rsidRPr="009554B7">
              <w:rPr>
                <w:color w:val="1F497D" w:themeColor="text2"/>
              </w:rPr>
              <w:t xml:space="preserve">and </w:t>
            </w:r>
            <w:r w:rsidR="0068559F" w:rsidRPr="009554B7">
              <w:rPr>
                <w:color w:val="1F497D" w:themeColor="text2"/>
              </w:rPr>
              <w:t xml:space="preserve">the Fund </w:t>
            </w:r>
            <w:r w:rsidR="00A43349" w:rsidRPr="009554B7">
              <w:rPr>
                <w:color w:val="1F497D" w:themeColor="text2"/>
              </w:rPr>
              <w:t>is currently seeking</w:t>
            </w:r>
            <w:r w:rsidR="00CC29F3" w:rsidRPr="009554B7">
              <w:rPr>
                <w:color w:val="1F497D" w:themeColor="text2"/>
              </w:rPr>
              <w:t xml:space="preserve"> further</w:t>
            </w:r>
            <w:r w:rsidR="00455AD9" w:rsidRPr="009554B7">
              <w:rPr>
                <w:color w:val="1F497D" w:themeColor="text2"/>
              </w:rPr>
              <w:t xml:space="preserve"> infrastructure</w:t>
            </w:r>
            <w:r w:rsidR="00CC29F3" w:rsidRPr="009554B7">
              <w:rPr>
                <w:color w:val="1F497D" w:themeColor="text2"/>
              </w:rPr>
              <w:t xml:space="preserve"> opportun</w:t>
            </w:r>
            <w:r w:rsidR="00DD0978" w:rsidRPr="009554B7">
              <w:rPr>
                <w:color w:val="1F497D" w:themeColor="text2"/>
              </w:rPr>
              <w:t>ities.</w:t>
            </w:r>
          </w:p>
          <w:p w14:paraId="334B15A2" w14:textId="33392573" w:rsidR="00F82DC3" w:rsidRPr="009554B7" w:rsidRDefault="009554B7" w:rsidP="0026669A">
            <w:pPr>
              <w:rPr>
                <w:color w:val="1F497D" w:themeColor="text2"/>
              </w:rPr>
            </w:pPr>
            <w:r>
              <w:rPr>
                <w:color w:val="1F497D" w:themeColor="text2"/>
              </w:rPr>
              <w:t>The Council recognises the local representation and participation that it has in the governance of the NESPF.</w:t>
            </w:r>
            <w:r w:rsidR="002E7BAC" w:rsidRPr="009554B7">
              <w:rPr>
                <w:color w:val="1F497D" w:themeColor="text2"/>
              </w:rPr>
              <w:t xml:space="preserve"> </w:t>
            </w:r>
          </w:p>
          <w:p w14:paraId="5B222930" w14:textId="2C744172" w:rsidR="00F20224" w:rsidRPr="004A4D69" w:rsidRDefault="009554B7" w:rsidP="0026669A">
            <w:pPr>
              <w:rPr>
                <w:color w:val="1F497D" w:themeColor="text2"/>
              </w:rPr>
            </w:pPr>
            <w:r w:rsidRPr="009554B7">
              <w:rPr>
                <w:color w:val="1F497D" w:themeColor="text2"/>
              </w:rPr>
              <w:t xml:space="preserve">The Council, as the administering authority has supported the NESPF to successfully </w:t>
            </w:r>
            <w:r w:rsidR="006C69CC" w:rsidRPr="009554B7">
              <w:rPr>
                <w:color w:val="1F497D" w:themeColor="text2"/>
              </w:rPr>
              <w:t>restructur</w:t>
            </w:r>
            <w:r w:rsidRPr="009554B7">
              <w:rPr>
                <w:color w:val="1F497D" w:themeColor="text2"/>
              </w:rPr>
              <w:t>e the operation of the Fund</w:t>
            </w:r>
            <w:r w:rsidR="004A3E65" w:rsidRPr="009554B7">
              <w:rPr>
                <w:color w:val="1F497D" w:themeColor="text2"/>
              </w:rPr>
              <w:t xml:space="preserve"> into 6 distinct teams: investment, </w:t>
            </w:r>
            <w:r w:rsidR="00910C8B" w:rsidRPr="009554B7">
              <w:rPr>
                <w:color w:val="1F497D" w:themeColor="text2"/>
              </w:rPr>
              <w:t xml:space="preserve">accounting, </w:t>
            </w:r>
            <w:r w:rsidR="004A3E65" w:rsidRPr="009554B7">
              <w:rPr>
                <w:color w:val="1F497D" w:themeColor="text2"/>
              </w:rPr>
              <w:t>governance, employer relationship, technical and</w:t>
            </w:r>
            <w:r w:rsidR="004917F8" w:rsidRPr="009554B7">
              <w:rPr>
                <w:color w:val="1F497D" w:themeColor="text2"/>
              </w:rPr>
              <w:t xml:space="preserve"> benefit</w:t>
            </w:r>
            <w:r w:rsidR="004A3E65" w:rsidRPr="009554B7">
              <w:rPr>
                <w:color w:val="1F497D" w:themeColor="text2"/>
              </w:rPr>
              <w:t xml:space="preserve"> administration. This </w:t>
            </w:r>
            <w:r w:rsidR="00E065C6" w:rsidRPr="009554B7">
              <w:rPr>
                <w:color w:val="1F497D" w:themeColor="text2"/>
              </w:rPr>
              <w:t>progressive</w:t>
            </w:r>
            <w:r w:rsidR="004A3E65" w:rsidRPr="009554B7">
              <w:rPr>
                <w:color w:val="1F497D" w:themeColor="text2"/>
              </w:rPr>
              <w:t xml:space="preserve"> change introduced 2 new teams</w:t>
            </w:r>
            <w:r w:rsidR="00372D75" w:rsidRPr="009554B7">
              <w:rPr>
                <w:color w:val="1F497D" w:themeColor="text2"/>
              </w:rPr>
              <w:t>;</w:t>
            </w:r>
            <w:r w:rsidR="004A3E65" w:rsidRPr="009554B7">
              <w:rPr>
                <w:color w:val="1F497D" w:themeColor="text2"/>
              </w:rPr>
              <w:t xml:space="preserve"> employer relationship and governance, t</w:t>
            </w:r>
            <w:r w:rsidR="00722BDF" w:rsidRPr="009554B7">
              <w:rPr>
                <w:color w:val="1F497D" w:themeColor="text2"/>
              </w:rPr>
              <w:t>o allow</w:t>
            </w:r>
            <w:r w:rsidR="004A3E65" w:rsidRPr="009554B7">
              <w:rPr>
                <w:color w:val="1F497D" w:themeColor="text2"/>
              </w:rPr>
              <w:t xml:space="preserve"> the Fund to </w:t>
            </w:r>
            <w:r w:rsidR="0092147E" w:rsidRPr="009554B7">
              <w:rPr>
                <w:color w:val="1F497D" w:themeColor="text2"/>
              </w:rPr>
              <w:t>address areas of increasing significance</w:t>
            </w:r>
            <w:r w:rsidR="00EB0A0C" w:rsidRPr="009554B7">
              <w:rPr>
                <w:color w:val="1F497D" w:themeColor="text2"/>
              </w:rPr>
              <w:t xml:space="preserve"> a</w:t>
            </w:r>
            <w:r w:rsidR="005E381A" w:rsidRPr="009554B7">
              <w:rPr>
                <w:color w:val="1F497D" w:themeColor="text2"/>
              </w:rPr>
              <w:t xml:space="preserve">nd allow </w:t>
            </w:r>
            <w:r w:rsidR="008C6F20" w:rsidRPr="009554B7">
              <w:rPr>
                <w:color w:val="1F497D" w:themeColor="text2"/>
              </w:rPr>
              <w:t>it</w:t>
            </w:r>
            <w:r w:rsidR="005E381A" w:rsidRPr="009554B7">
              <w:rPr>
                <w:color w:val="1F497D" w:themeColor="text2"/>
              </w:rPr>
              <w:t xml:space="preserve"> to continue to provide a </w:t>
            </w:r>
            <w:proofErr w:type="gramStart"/>
            <w:r w:rsidR="005E381A" w:rsidRPr="009554B7">
              <w:rPr>
                <w:color w:val="1F497D" w:themeColor="text2"/>
              </w:rPr>
              <w:t>high quality</w:t>
            </w:r>
            <w:proofErr w:type="gramEnd"/>
            <w:r w:rsidR="005E381A" w:rsidRPr="009554B7">
              <w:rPr>
                <w:color w:val="1F497D" w:themeColor="text2"/>
              </w:rPr>
              <w:t xml:space="preserve"> service to members and stakeholders</w:t>
            </w:r>
            <w:r w:rsidR="002C3CB9" w:rsidRPr="009554B7">
              <w:rPr>
                <w:color w:val="1F497D" w:themeColor="text2"/>
              </w:rPr>
              <w:t>,</w:t>
            </w:r>
            <w:r w:rsidR="005E381A" w:rsidRPr="009554B7">
              <w:rPr>
                <w:color w:val="1F497D" w:themeColor="text2"/>
              </w:rPr>
              <w:t xml:space="preserve"> </w:t>
            </w:r>
            <w:r w:rsidR="00C823C6" w:rsidRPr="009554B7">
              <w:rPr>
                <w:color w:val="1F497D" w:themeColor="text2"/>
              </w:rPr>
              <w:t>within the</w:t>
            </w:r>
            <w:r w:rsidR="005E381A" w:rsidRPr="009554B7">
              <w:rPr>
                <w:color w:val="1F497D" w:themeColor="text2"/>
              </w:rPr>
              <w:t xml:space="preserve"> </w:t>
            </w:r>
            <w:r w:rsidR="002C3CB9" w:rsidRPr="009554B7">
              <w:rPr>
                <w:color w:val="1F497D" w:themeColor="text2"/>
              </w:rPr>
              <w:t>ever increasing</w:t>
            </w:r>
            <w:r w:rsidR="005E381A" w:rsidRPr="009554B7">
              <w:rPr>
                <w:color w:val="1F497D" w:themeColor="text2"/>
              </w:rPr>
              <w:t xml:space="preserve"> complex</w:t>
            </w:r>
            <w:r w:rsidR="002C3CB9" w:rsidRPr="009554B7">
              <w:rPr>
                <w:color w:val="1F497D" w:themeColor="text2"/>
              </w:rPr>
              <w:t>ity of the LGPS</w:t>
            </w:r>
            <w:r w:rsidR="005E381A" w:rsidRPr="009554B7">
              <w:rPr>
                <w:color w:val="1F497D" w:themeColor="text2"/>
              </w:rPr>
              <w:t xml:space="preserve"> regulatory regime</w:t>
            </w:r>
            <w:r w:rsidR="00FC66C5" w:rsidRPr="009554B7">
              <w:rPr>
                <w:color w:val="1F497D" w:themeColor="text2"/>
              </w:rPr>
              <w:t xml:space="preserve">. </w:t>
            </w:r>
            <w:r w:rsidR="00CA4674" w:rsidRPr="009554B7">
              <w:rPr>
                <w:color w:val="1F497D" w:themeColor="text2"/>
              </w:rPr>
              <w:t>One</w:t>
            </w:r>
            <w:r w:rsidR="00FC66C5" w:rsidRPr="009554B7">
              <w:rPr>
                <w:color w:val="1F497D" w:themeColor="text2"/>
              </w:rPr>
              <w:t xml:space="preserve"> of the </w:t>
            </w:r>
            <w:r w:rsidR="00C5489B" w:rsidRPr="009554B7">
              <w:rPr>
                <w:color w:val="1F497D" w:themeColor="text2"/>
              </w:rPr>
              <w:t xml:space="preserve">outstanding </w:t>
            </w:r>
            <w:r w:rsidR="00FC66C5" w:rsidRPr="009554B7">
              <w:rPr>
                <w:color w:val="1F497D" w:themeColor="text2"/>
              </w:rPr>
              <w:t>succes</w:t>
            </w:r>
            <w:r w:rsidR="00C5489B" w:rsidRPr="009554B7">
              <w:rPr>
                <w:color w:val="1F497D" w:themeColor="text2"/>
              </w:rPr>
              <w:t>s stories, delivered by the new employer relationship team, has been the</w:t>
            </w:r>
            <w:r w:rsidR="00CA4674" w:rsidRPr="009554B7">
              <w:rPr>
                <w:color w:val="1F497D" w:themeColor="text2"/>
              </w:rPr>
              <w:t xml:space="preserve"> </w:t>
            </w:r>
            <w:r w:rsidR="00C5489B" w:rsidRPr="009554B7">
              <w:rPr>
                <w:color w:val="1F497D" w:themeColor="text2"/>
              </w:rPr>
              <w:t>move to</w:t>
            </w:r>
            <w:r w:rsidR="00BB1624" w:rsidRPr="009554B7">
              <w:rPr>
                <w:color w:val="1F497D" w:themeColor="text2"/>
              </w:rPr>
              <w:t xml:space="preserve"> receipt of</w:t>
            </w:r>
            <w:r w:rsidR="00FC66C5" w:rsidRPr="009554B7">
              <w:rPr>
                <w:color w:val="1F497D" w:themeColor="text2"/>
              </w:rPr>
              <w:t xml:space="preserve"> monthly </w:t>
            </w:r>
            <w:r w:rsidR="00CA4674" w:rsidRPr="009554B7">
              <w:rPr>
                <w:color w:val="1F497D" w:themeColor="text2"/>
              </w:rPr>
              <w:t>employer data files</w:t>
            </w:r>
            <w:r w:rsidR="00C5489B" w:rsidRPr="009554B7">
              <w:rPr>
                <w:color w:val="1F497D" w:themeColor="text2"/>
              </w:rPr>
              <w:t xml:space="preserve">. </w:t>
            </w:r>
            <w:r w:rsidR="00BE4E42" w:rsidRPr="009554B7">
              <w:rPr>
                <w:color w:val="1F497D" w:themeColor="text2"/>
              </w:rPr>
              <w:t xml:space="preserve">This has led to </w:t>
            </w:r>
            <w:r w:rsidR="00CA4674" w:rsidRPr="009554B7">
              <w:rPr>
                <w:color w:val="1F497D" w:themeColor="text2"/>
              </w:rPr>
              <w:t xml:space="preserve">significant </w:t>
            </w:r>
            <w:r w:rsidR="00BE4E42" w:rsidRPr="009554B7">
              <w:rPr>
                <w:color w:val="1F497D" w:themeColor="text2"/>
              </w:rPr>
              <w:t>improvem</w:t>
            </w:r>
            <w:r w:rsidR="00BE4E42" w:rsidRPr="004A4D69">
              <w:rPr>
                <w:color w:val="1F497D" w:themeColor="text2"/>
              </w:rPr>
              <w:t xml:space="preserve">ents </w:t>
            </w:r>
            <w:r w:rsidR="002B1CA2" w:rsidRPr="004A4D69">
              <w:rPr>
                <w:color w:val="1F497D" w:themeColor="text2"/>
              </w:rPr>
              <w:t>across the</w:t>
            </w:r>
            <w:r w:rsidR="00BE4E42" w:rsidRPr="004A4D69">
              <w:rPr>
                <w:color w:val="1F497D" w:themeColor="text2"/>
              </w:rPr>
              <w:t xml:space="preserve"> </w:t>
            </w:r>
            <w:r w:rsidR="00F75A9E" w:rsidRPr="004A4D69">
              <w:rPr>
                <w:color w:val="1F497D" w:themeColor="text2"/>
              </w:rPr>
              <w:t xml:space="preserve">Fund but can </w:t>
            </w:r>
            <w:r w:rsidR="002715B4" w:rsidRPr="004A4D69">
              <w:rPr>
                <w:color w:val="1F497D" w:themeColor="text2"/>
              </w:rPr>
              <w:t>be seen</w:t>
            </w:r>
            <w:r w:rsidR="00922424" w:rsidRPr="004A4D69">
              <w:rPr>
                <w:color w:val="1F497D" w:themeColor="text2"/>
              </w:rPr>
              <w:t xml:space="preserve"> </w:t>
            </w:r>
            <w:proofErr w:type="gramStart"/>
            <w:r w:rsidR="00922424" w:rsidRPr="004A4D69">
              <w:rPr>
                <w:color w:val="1F497D" w:themeColor="text2"/>
              </w:rPr>
              <w:t>in particular</w:t>
            </w:r>
            <w:r w:rsidR="00F75A9E" w:rsidRPr="004A4D69">
              <w:rPr>
                <w:color w:val="1F497D" w:themeColor="text2"/>
              </w:rPr>
              <w:t xml:space="preserve"> in</w:t>
            </w:r>
            <w:proofErr w:type="gramEnd"/>
            <w:r w:rsidR="00F75A9E" w:rsidRPr="004A4D69">
              <w:rPr>
                <w:color w:val="1F497D" w:themeColor="text2"/>
              </w:rPr>
              <w:t xml:space="preserve"> our</w:t>
            </w:r>
            <w:r w:rsidR="00E406AA" w:rsidRPr="004A4D69">
              <w:rPr>
                <w:color w:val="1F497D" w:themeColor="text2"/>
              </w:rPr>
              <w:t xml:space="preserve"> strong quarterly Pension </w:t>
            </w:r>
            <w:r w:rsidR="00131876" w:rsidRPr="004A4D69">
              <w:rPr>
                <w:color w:val="1F497D" w:themeColor="text2"/>
              </w:rPr>
              <w:t>Administration</w:t>
            </w:r>
            <w:r w:rsidR="00E406AA" w:rsidRPr="004A4D69">
              <w:rPr>
                <w:color w:val="1F497D" w:themeColor="text2"/>
              </w:rPr>
              <w:t xml:space="preserve"> Strategy (PAS</w:t>
            </w:r>
            <w:r w:rsidR="00CA4674" w:rsidRPr="004A4D69">
              <w:rPr>
                <w:color w:val="1F497D" w:themeColor="text2"/>
              </w:rPr>
              <w:t>) performance figures</w:t>
            </w:r>
            <w:r w:rsidR="00405955" w:rsidRPr="004A4D69">
              <w:rPr>
                <w:color w:val="1F497D" w:themeColor="text2"/>
              </w:rPr>
              <w:t>.</w:t>
            </w:r>
          </w:p>
          <w:p w14:paraId="1044A332" w14:textId="77777777" w:rsidR="009A675B" w:rsidRPr="004A4D69" w:rsidRDefault="004A4D69" w:rsidP="00A3616D">
            <w:pPr>
              <w:rPr>
                <w:color w:val="1F497D" w:themeColor="text2"/>
              </w:rPr>
            </w:pPr>
            <w:r w:rsidRPr="004A4D69">
              <w:rPr>
                <w:color w:val="1F497D" w:themeColor="text2"/>
              </w:rPr>
              <w:t xml:space="preserve">The Council also recognises that the </w:t>
            </w:r>
            <w:r w:rsidR="00255121" w:rsidRPr="004A4D69">
              <w:rPr>
                <w:color w:val="1F497D" w:themeColor="text2"/>
              </w:rPr>
              <w:t>NESPF</w:t>
            </w:r>
            <w:r w:rsidR="00741DB6" w:rsidRPr="004A4D69">
              <w:rPr>
                <w:color w:val="1F497D" w:themeColor="text2"/>
              </w:rPr>
              <w:t xml:space="preserve"> has </w:t>
            </w:r>
            <w:r w:rsidRPr="004A4D69">
              <w:rPr>
                <w:color w:val="1F497D" w:themeColor="text2"/>
              </w:rPr>
              <w:t xml:space="preserve">delivered on improvements and being judged against other schemes on a national stage.  This provides assurance and external recognition of the ability of the team to deliver to its members and from the Council perspective to the thousands of active members and former employees who are drawing their pensions or have them deferred for the future.  NESPF has </w:t>
            </w:r>
            <w:r w:rsidR="00741DB6" w:rsidRPr="004A4D69">
              <w:rPr>
                <w:color w:val="1F497D" w:themeColor="text2"/>
              </w:rPr>
              <w:t>been nominated for multiple national awards, most recently winning ‘Public Sector Scheme of the Year’ at the Professional Pension Scheme Awards. The Fund was judged against several criteria including investment management, communication, governance, innovation and administration and the win recognises the achievements made in improving our service to members and employers.</w:t>
            </w:r>
          </w:p>
          <w:p w14:paraId="00146A04" w14:textId="05DA2CBB" w:rsidR="004A4D69" w:rsidRPr="004A4D69" w:rsidRDefault="004A4D69" w:rsidP="00A3616D">
            <w:pPr>
              <w:rPr>
                <w:color w:val="1F497D" w:themeColor="text2"/>
                <w:highlight w:val="yellow"/>
              </w:rPr>
            </w:pPr>
            <w:r w:rsidRPr="004A4D69">
              <w:rPr>
                <w:color w:val="1F497D" w:themeColor="text2"/>
              </w:rPr>
              <w:t xml:space="preserve">The Council view is that change should be based on empirical evidence, as has been </w:t>
            </w:r>
            <w:r w:rsidRPr="004A4D69">
              <w:rPr>
                <w:color w:val="1F497D" w:themeColor="text2"/>
              </w:rPr>
              <w:lastRenderedPageBreak/>
              <w:t xml:space="preserve">captured in the </w:t>
            </w:r>
            <w:proofErr w:type="spellStart"/>
            <w:r w:rsidRPr="004A4D69">
              <w:rPr>
                <w:color w:val="1F497D" w:themeColor="text2"/>
              </w:rPr>
              <w:t>Cosla</w:t>
            </w:r>
            <w:proofErr w:type="spellEnd"/>
            <w:r w:rsidRPr="004A4D69">
              <w:rPr>
                <w:color w:val="1F497D" w:themeColor="text2"/>
              </w:rPr>
              <w:t xml:space="preserve"> response, and the Council does not support a dismantling of the current structure in the absence of that evidence.  The evidence that is available locally is that NESPF has been delivering cost effective contribution levels, administered to a high standard, with a willingness and enthusiasm for identifying and where appropriate leading greater collaboration between pension funds in Scotland.</w:t>
            </w:r>
            <w:r>
              <w:rPr>
                <w:color w:val="1F497D" w:themeColor="text2"/>
                <w:highlight w:val="yellow"/>
              </w:rPr>
              <w:t xml:space="preserve"> </w:t>
            </w:r>
          </w:p>
        </w:tc>
      </w:tr>
    </w:tbl>
    <w:p w14:paraId="228A7BA2" w14:textId="77777777" w:rsidR="0026669A" w:rsidRDefault="0026669A" w:rsidP="0026669A"/>
    <w:p w14:paraId="35B5C25B" w14:textId="77777777" w:rsidR="00513272" w:rsidRDefault="00513272" w:rsidP="00513272">
      <w:pPr>
        <w:jc w:val="right"/>
      </w:pPr>
      <w:r>
        <w:t>The consultation questions follow.</w:t>
      </w:r>
    </w:p>
    <w:p w14:paraId="18EDE1FF" w14:textId="77777777"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180"/>
      </w:tblGrid>
      <w:tr w:rsidR="00513272" w14:paraId="5F6C7243" w14:textId="77777777" w:rsidTr="006674EA">
        <w:tc>
          <w:tcPr>
            <w:tcW w:w="9180" w:type="dxa"/>
            <w:tcBorders>
              <w:top w:val="nil"/>
              <w:left w:val="nil"/>
              <w:right w:val="nil"/>
            </w:tcBorders>
          </w:tcPr>
          <w:p w14:paraId="7903AB4E" w14:textId="77777777" w:rsidR="002E3B85" w:rsidRPr="00095FE2" w:rsidRDefault="002E3B85" w:rsidP="002E3B85">
            <w:pPr>
              <w:rPr>
                <w:b/>
                <w:sz w:val="24"/>
              </w:rPr>
            </w:pPr>
            <w:r w:rsidRPr="00095FE2">
              <w:rPr>
                <w:b/>
                <w:sz w:val="24"/>
              </w:rPr>
              <w:lastRenderedPageBreak/>
              <w:t>CONSULTATION QUESTIONS</w:t>
            </w:r>
          </w:p>
          <w:p w14:paraId="1CCFCDF8" w14:textId="77777777" w:rsidR="000C4E12" w:rsidRDefault="00513272" w:rsidP="000C4E12">
            <w:pPr>
              <w:pStyle w:val="Heading2"/>
              <w:outlineLvl w:val="1"/>
            </w:pPr>
            <w:r>
              <w:t>Question 1:</w:t>
            </w:r>
            <w:r w:rsidR="004B2A40">
              <w:t xml:space="preserve"> </w:t>
            </w:r>
            <w:r w:rsidR="004B2A40" w:rsidRPr="004B2A40">
              <w:t>Retain the current structure with 11 funds</w:t>
            </w:r>
          </w:p>
          <w:p w14:paraId="6B1D55AB" w14:textId="77777777"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14:paraId="407FA965" w14:textId="77777777" w:rsidTr="006674EA">
        <w:tc>
          <w:tcPr>
            <w:tcW w:w="9180" w:type="dxa"/>
          </w:tcPr>
          <w:p w14:paraId="5E6858F8" w14:textId="77777777" w:rsidR="00CB2A52" w:rsidRPr="00712839" w:rsidRDefault="00CB2A52" w:rsidP="005C6240">
            <w:pPr>
              <w:pStyle w:val="ListNumber"/>
              <w:numPr>
                <w:ilvl w:val="0"/>
                <w:numId w:val="13"/>
              </w:numPr>
            </w:pPr>
            <w:r w:rsidRPr="00712839">
              <w:t xml:space="preserve">Cost of investing: </w:t>
            </w:r>
          </w:p>
          <w:p w14:paraId="6429F9C2" w14:textId="19C534E4" w:rsidR="00CB2A52" w:rsidRDefault="00CB2A52" w:rsidP="00C22506">
            <w:pPr>
              <w:pStyle w:val="Question"/>
            </w:pPr>
            <w:r w:rsidRPr="00712839">
              <w:t>How well informed do you feel about the investment costs in your fund? What information do you rely on to specify and measure these?</w:t>
            </w:r>
          </w:p>
          <w:p w14:paraId="395F753F" w14:textId="77777777" w:rsidR="00CB2A52" w:rsidRPr="00712839" w:rsidRDefault="00CB2A52" w:rsidP="00C22506">
            <w:pPr>
              <w:pStyle w:val="Question"/>
            </w:pPr>
            <w:r w:rsidRPr="00712839">
              <w:t xml:space="preserve">How well does the current system manage investment costs?  </w:t>
            </w:r>
          </w:p>
          <w:p w14:paraId="1E21CFB3" w14:textId="071E1CE3" w:rsidR="00CB2A52" w:rsidRDefault="00CB2A52" w:rsidP="00C22506">
            <w:pPr>
              <w:pStyle w:val="Question"/>
            </w:pPr>
            <w:r w:rsidRPr="00712839">
              <w:t xml:space="preserve">How would you improve the measurement and management of investment costs in the current system? </w:t>
            </w:r>
          </w:p>
          <w:p w14:paraId="2848D4A3" w14:textId="66A094C4" w:rsidR="007C0BD9" w:rsidRDefault="007C0BD9" w:rsidP="00D57948">
            <w:pPr>
              <w:rPr>
                <w:color w:val="365F91" w:themeColor="accent1" w:themeShade="BF"/>
                <w:lang w:val="en-US"/>
              </w:rPr>
            </w:pPr>
            <w:r>
              <w:rPr>
                <w:color w:val="365F91" w:themeColor="accent1" w:themeShade="BF"/>
                <w:lang w:val="en-US"/>
              </w:rPr>
              <w:t xml:space="preserve">The Council has access to the papers produced for the Pension Committee and details are shared on the levels of fees on a regular basis.  </w:t>
            </w:r>
            <w:r w:rsidR="002A5051">
              <w:rPr>
                <w:color w:val="365F91" w:themeColor="accent1" w:themeShade="BF"/>
                <w:lang w:val="en-US"/>
              </w:rPr>
              <w:t>The transparency of fees remains a topic that the Council would welcome continued progress on and this remains on the agenda of the NESPF.</w:t>
            </w:r>
          </w:p>
          <w:p w14:paraId="07B2C954" w14:textId="7A3E9E0E" w:rsidR="00D57948" w:rsidRPr="007C571C" w:rsidRDefault="002A5051" w:rsidP="00D57948">
            <w:pPr>
              <w:rPr>
                <w:color w:val="365F91" w:themeColor="accent1" w:themeShade="BF"/>
                <w:lang w:val="en-US"/>
              </w:rPr>
            </w:pPr>
            <w:r>
              <w:rPr>
                <w:color w:val="365F91" w:themeColor="accent1" w:themeShade="BF"/>
                <w:lang w:val="en-US"/>
              </w:rPr>
              <w:t>The Council view is that i</w:t>
            </w:r>
            <w:r w:rsidR="00D57948" w:rsidRPr="007C571C">
              <w:rPr>
                <w:color w:val="365F91" w:themeColor="accent1" w:themeShade="BF"/>
                <w:lang w:val="en-US"/>
              </w:rPr>
              <w:t>nvestments are well managed</w:t>
            </w:r>
            <w:r w:rsidR="003909D7">
              <w:rPr>
                <w:color w:val="365F91" w:themeColor="accent1" w:themeShade="BF"/>
                <w:lang w:val="en-US"/>
              </w:rPr>
              <w:t>,</w:t>
            </w:r>
            <w:r w:rsidR="00EE1550">
              <w:rPr>
                <w:color w:val="365F91" w:themeColor="accent1" w:themeShade="BF"/>
                <w:lang w:val="en-US"/>
              </w:rPr>
              <w:t xml:space="preserve"> </w:t>
            </w:r>
            <w:r>
              <w:rPr>
                <w:color w:val="365F91" w:themeColor="accent1" w:themeShade="BF"/>
                <w:lang w:val="en-US"/>
              </w:rPr>
              <w:t>with time and resource being allocated to ensure this is being carried out robustly by the NESPF, where there is a continued</w:t>
            </w:r>
            <w:r w:rsidR="00EE1550">
              <w:rPr>
                <w:color w:val="365F91" w:themeColor="accent1" w:themeShade="BF"/>
                <w:lang w:val="en-US"/>
              </w:rPr>
              <w:t xml:space="preserve"> review and negotiat</w:t>
            </w:r>
            <w:r>
              <w:rPr>
                <w:color w:val="365F91" w:themeColor="accent1" w:themeShade="BF"/>
                <w:lang w:val="en-US"/>
              </w:rPr>
              <w:t>ion of</w:t>
            </w:r>
            <w:r w:rsidR="00EE1550">
              <w:rPr>
                <w:color w:val="365F91" w:themeColor="accent1" w:themeShade="BF"/>
                <w:lang w:val="en-US"/>
              </w:rPr>
              <w:t xml:space="preserve"> fee savings as part of </w:t>
            </w:r>
            <w:r>
              <w:rPr>
                <w:color w:val="365F91" w:themeColor="accent1" w:themeShade="BF"/>
                <w:lang w:val="en-US"/>
              </w:rPr>
              <w:t>the</w:t>
            </w:r>
            <w:r w:rsidR="00EE1550">
              <w:rPr>
                <w:color w:val="365F91" w:themeColor="accent1" w:themeShade="BF"/>
                <w:lang w:val="en-US"/>
              </w:rPr>
              <w:t xml:space="preserve"> ongoing investment strategy</w:t>
            </w:r>
            <w:r w:rsidR="00D579AD">
              <w:rPr>
                <w:color w:val="365F91" w:themeColor="accent1" w:themeShade="BF"/>
                <w:lang w:val="en-US"/>
              </w:rPr>
              <w:t>, with</w:t>
            </w:r>
            <w:r w:rsidR="00D57948" w:rsidRPr="007C571C">
              <w:rPr>
                <w:color w:val="365F91" w:themeColor="accent1" w:themeShade="BF"/>
                <w:lang w:val="en-US"/>
              </w:rPr>
              <w:t xml:space="preserve"> </w:t>
            </w:r>
            <w:r w:rsidR="00CD5042" w:rsidRPr="007C571C">
              <w:rPr>
                <w:color w:val="365F91" w:themeColor="accent1" w:themeShade="BF"/>
                <w:lang w:val="en-US"/>
              </w:rPr>
              <w:t xml:space="preserve">Asset and Investment Manager Performance reported to our Pensions Committee and Pension Board quarterly for </w:t>
            </w:r>
            <w:r w:rsidR="00577557">
              <w:rPr>
                <w:color w:val="365F91" w:themeColor="accent1" w:themeShade="BF"/>
                <w:lang w:val="en-US"/>
              </w:rPr>
              <w:t>scrutiny</w:t>
            </w:r>
            <w:r w:rsidR="00CD5042" w:rsidRPr="007C571C">
              <w:rPr>
                <w:color w:val="365F91" w:themeColor="accent1" w:themeShade="BF"/>
                <w:lang w:val="en-US"/>
              </w:rPr>
              <w:t>.</w:t>
            </w:r>
            <w:r w:rsidR="00BE187E" w:rsidRPr="007C571C">
              <w:rPr>
                <w:color w:val="365F91" w:themeColor="accent1" w:themeShade="BF"/>
                <w:lang w:val="en-US"/>
              </w:rPr>
              <w:t xml:space="preserve"> </w:t>
            </w:r>
          </w:p>
          <w:p w14:paraId="42516065" w14:textId="7CCB0039" w:rsidR="001D12B9" w:rsidRDefault="00481A92" w:rsidP="001D12B9">
            <w:pPr>
              <w:rPr>
                <w:color w:val="365F91" w:themeColor="accent1" w:themeShade="BF"/>
                <w:lang w:val="en-US"/>
              </w:rPr>
            </w:pPr>
            <w:r w:rsidRPr="007C571C">
              <w:rPr>
                <w:color w:val="365F91" w:themeColor="accent1" w:themeShade="BF"/>
                <w:lang w:val="en-US"/>
              </w:rPr>
              <w:t>A</w:t>
            </w:r>
            <w:r w:rsidR="001A745E" w:rsidRPr="007C571C">
              <w:rPr>
                <w:color w:val="365F91" w:themeColor="accent1" w:themeShade="BF"/>
                <w:lang w:val="en-US"/>
              </w:rPr>
              <w:t xml:space="preserve"> continuing</w:t>
            </w:r>
            <w:r w:rsidRPr="007C571C">
              <w:rPr>
                <w:color w:val="365F91" w:themeColor="accent1" w:themeShade="BF"/>
                <w:lang w:val="en-US"/>
              </w:rPr>
              <w:t xml:space="preserve"> move</w:t>
            </w:r>
            <w:r w:rsidR="006001CD" w:rsidRPr="007C571C">
              <w:rPr>
                <w:color w:val="365F91" w:themeColor="accent1" w:themeShade="BF"/>
                <w:lang w:val="en-US"/>
              </w:rPr>
              <w:t xml:space="preserve"> towards greater transparency and consistency in investment fee</w:t>
            </w:r>
            <w:r w:rsidRPr="007C571C">
              <w:rPr>
                <w:color w:val="365F91" w:themeColor="accent1" w:themeShade="BF"/>
                <w:lang w:val="en-US"/>
              </w:rPr>
              <w:t>s</w:t>
            </w:r>
            <w:r w:rsidR="00667685" w:rsidRPr="007C571C">
              <w:rPr>
                <w:color w:val="365F91" w:themeColor="accent1" w:themeShade="BF"/>
                <w:lang w:val="en-US"/>
              </w:rPr>
              <w:t xml:space="preserve"> </w:t>
            </w:r>
            <w:r w:rsidR="00E972F9" w:rsidRPr="007C571C">
              <w:rPr>
                <w:color w:val="365F91" w:themeColor="accent1" w:themeShade="BF"/>
                <w:lang w:val="en-US"/>
              </w:rPr>
              <w:t>e</w:t>
            </w:r>
            <w:r w:rsidR="001A745E" w:rsidRPr="007C571C">
              <w:rPr>
                <w:color w:val="365F91" w:themeColor="accent1" w:themeShade="BF"/>
                <w:lang w:val="en-US"/>
              </w:rPr>
              <w:t>.g. t</w:t>
            </w:r>
            <w:r w:rsidR="00667685" w:rsidRPr="007C571C">
              <w:rPr>
                <w:color w:val="365F91" w:themeColor="accent1" w:themeShade="BF"/>
                <w:lang w:val="en-US"/>
              </w:rPr>
              <w:t>hrough the adoption of the LGPS Transparency Code</w:t>
            </w:r>
            <w:r w:rsidR="001D12B9">
              <w:rPr>
                <w:color w:val="365F91" w:themeColor="accent1" w:themeShade="BF"/>
                <w:lang w:val="en-US"/>
              </w:rPr>
              <w:t xml:space="preserve"> and between the LGPS Funds</w:t>
            </w:r>
            <w:r w:rsidR="001A745E" w:rsidRPr="007C571C">
              <w:rPr>
                <w:color w:val="365F91" w:themeColor="accent1" w:themeShade="BF"/>
                <w:lang w:val="en-US"/>
              </w:rPr>
              <w:t>,</w:t>
            </w:r>
            <w:r w:rsidR="001E6B49">
              <w:rPr>
                <w:color w:val="365F91" w:themeColor="accent1" w:themeShade="BF"/>
                <w:lang w:val="en-US"/>
              </w:rPr>
              <w:t xml:space="preserve"> could see</w:t>
            </w:r>
            <w:r w:rsidRPr="007C571C">
              <w:rPr>
                <w:color w:val="365F91" w:themeColor="accent1" w:themeShade="BF"/>
                <w:lang w:val="en-US"/>
              </w:rPr>
              <w:t xml:space="preserve"> significant improvement in the measurement and management of investment costs</w:t>
            </w:r>
            <w:r w:rsidR="001A745E" w:rsidRPr="007C571C">
              <w:rPr>
                <w:color w:val="365F91" w:themeColor="accent1" w:themeShade="BF"/>
                <w:lang w:val="en-US"/>
              </w:rPr>
              <w:t>.</w:t>
            </w:r>
            <w:r w:rsidR="003D0F0D">
              <w:rPr>
                <w:color w:val="365F91" w:themeColor="accent1" w:themeShade="BF"/>
                <w:lang w:val="en-US"/>
              </w:rPr>
              <w:t xml:space="preserve"> </w:t>
            </w:r>
          </w:p>
          <w:p w14:paraId="1229C964" w14:textId="0C701139" w:rsidR="00CB2A52" w:rsidRPr="00712839" w:rsidRDefault="00CB2A52" w:rsidP="001D12B9">
            <w:r w:rsidRPr="00712839">
              <w:t xml:space="preserve">Governance: </w:t>
            </w:r>
          </w:p>
          <w:p w14:paraId="395AA640" w14:textId="003F6C79" w:rsidR="00BB2B6A" w:rsidRPr="00712839" w:rsidRDefault="00CB2A52" w:rsidP="00BB2B6A">
            <w:pPr>
              <w:pStyle w:val="Question"/>
            </w:pPr>
            <w:r w:rsidRPr="00712839">
              <w:t>How well informed do you feel about the governance of your fund? What information do you rely on to measure this?</w:t>
            </w:r>
          </w:p>
          <w:p w14:paraId="2DC72485" w14:textId="6356DB65" w:rsidR="00913848" w:rsidRPr="000E6FC3" w:rsidRDefault="00FA4A3F" w:rsidP="00BB2B6A">
            <w:pPr>
              <w:rPr>
                <w:color w:val="1F497D" w:themeColor="text2"/>
                <w:lang w:val="en-US"/>
              </w:rPr>
            </w:pPr>
            <w:r>
              <w:rPr>
                <w:color w:val="1F497D" w:themeColor="text2"/>
                <w:lang w:val="en-US"/>
              </w:rPr>
              <w:t>Governance information on the NESPF can be</w:t>
            </w:r>
            <w:r w:rsidR="00BB2B6A" w:rsidRPr="000E6FC3">
              <w:rPr>
                <w:color w:val="1F497D" w:themeColor="text2"/>
                <w:lang w:val="en-US"/>
              </w:rPr>
              <w:t xml:space="preserve"> found </w:t>
            </w:r>
            <w:r>
              <w:rPr>
                <w:color w:val="1F497D" w:themeColor="text2"/>
                <w:lang w:val="en-US"/>
              </w:rPr>
              <w:t xml:space="preserve">on our website </w:t>
            </w:r>
            <w:r w:rsidR="00BB2B6A" w:rsidRPr="000E6FC3">
              <w:rPr>
                <w:color w:val="1F497D" w:themeColor="text2"/>
                <w:lang w:val="en-US"/>
              </w:rPr>
              <w:t xml:space="preserve">at </w:t>
            </w:r>
            <w:hyperlink r:id="rId9" w:history="1">
              <w:r w:rsidR="00BB2B6A" w:rsidRPr="000E6FC3">
                <w:rPr>
                  <w:rStyle w:val="Hyperlink"/>
                  <w:color w:val="1F497D" w:themeColor="text2"/>
                  <w:lang w:val="en-US"/>
                </w:rPr>
                <w:t>http://www.nespf.org.uk/TheFund/Governance/fundgovernance.aspx</w:t>
              </w:r>
            </w:hyperlink>
          </w:p>
          <w:p w14:paraId="5D1F2A22" w14:textId="24C56DD2" w:rsidR="00CA4F99" w:rsidRDefault="00913848" w:rsidP="00BB2B6A">
            <w:pPr>
              <w:rPr>
                <w:color w:val="1F497D" w:themeColor="text2"/>
                <w:lang w:val="en-US"/>
              </w:rPr>
            </w:pPr>
            <w:r w:rsidRPr="000E6FC3">
              <w:rPr>
                <w:color w:val="1F497D" w:themeColor="text2"/>
                <w:lang w:val="en-US"/>
              </w:rPr>
              <w:t xml:space="preserve">The current governance structure complies with the requirements introduced in the Public Service Pensions Act 2013. </w:t>
            </w:r>
            <w:r w:rsidR="00CA4F99">
              <w:rPr>
                <w:color w:val="1F497D" w:themeColor="text2"/>
                <w:lang w:val="en-US"/>
              </w:rPr>
              <w:t>The Pensions Committee and Board sit jointly on a quarterly basis which allows for greater scrutiny of decisions</w:t>
            </w:r>
            <w:r w:rsidR="00D945B4">
              <w:rPr>
                <w:color w:val="1F497D" w:themeColor="text2"/>
                <w:lang w:val="en-US"/>
              </w:rPr>
              <w:t xml:space="preserve">. </w:t>
            </w:r>
            <w:r w:rsidR="00310C01">
              <w:rPr>
                <w:color w:val="1F497D" w:themeColor="text2"/>
                <w:lang w:val="en-US"/>
              </w:rPr>
              <w:t xml:space="preserve">Strong attendance </w:t>
            </w:r>
            <w:r w:rsidR="00241808">
              <w:rPr>
                <w:color w:val="1F497D" w:themeColor="text2"/>
                <w:lang w:val="en-US"/>
              </w:rPr>
              <w:t>at both meetings and training events</w:t>
            </w:r>
            <w:r w:rsidR="005E0442">
              <w:rPr>
                <w:color w:val="1F497D" w:themeColor="text2"/>
                <w:lang w:val="en-US"/>
              </w:rPr>
              <w:t>, in addition to strong engagement</w:t>
            </w:r>
            <w:r w:rsidR="00310C01">
              <w:rPr>
                <w:color w:val="1F497D" w:themeColor="text2"/>
                <w:lang w:val="en-US"/>
              </w:rPr>
              <w:t xml:space="preserve"> </w:t>
            </w:r>
            <w:r w:rsidR="00692C77">
              <w:rPr>
                <w:color w:val="1F497D" w:themeColor="text2"/>
                <w:lang w:val="en-US"/>
              </w:rPr>
              <w:t xml:space="preserve">demonstrates </w:t>
            </w:r>
            <w:r w:rsidR="006E6655">
              <w:rPr>
                <w:color w:val="1F497D" w:themeColor="text2"/>
                <w:lang w:val="en-US"/>
              </w:rPr>
              <w:t>our</w:t>
            </w:r>
            <w:r w:rsidR="00692C77">
              <w:rPr>
                <w:color w:val="1F497D" w:themeColor="text2"/>
                <w:lang w:val="en-US"/>
              </w:rPr>
              <w:t xml:space="preserve"> commitment to good governance.</w:t>
            </w:r>
          </w:p>
          <w:p w14:paraId="2338F127" w14:textId="776856E0" w:rsidR="005E0442" w:rsidRPr="000E6FC3" w:rsidRDefault="005E0442" w:rsidP="00BB2B6A">
            <w:pPr>
              <w:rPr>
                <w:color w:val="1F497D" w:themeColor="text2"/>
                <w:lang w:val="en-US"/>
              </w:rPr>
            </w:pPr>
            <w:r>
              <w:rPr>
                <w:color w:val="1F497D" w:themeColor="text2"/>
                <w:lang w:val="en-US"/>
              </w:rPr>
              <w:t xml:space="preserve">Committee </w:t>
            </w:r>
            <w:r w:rsidR="00C32AAA">
              <w:rPr>
                <w:color w:val="1F497D" w:themeColor="text2"/>
                <w:lang w:val="en-US"/>
              </w:rPr>
              <w:t>r</w:t>
            </w:r>
            <w:r>
              <w:rPr>
                <w:color w:val="1F497D" w:themeColor="text2"/>
                <w:lang w:val="en-US"/>
              </w:rPr>
              <w:t xml:space="preserve">eport </w:t>
            </w:r>
            <w:r w:rsidR="00C32AAA">
              <w:rPr>
                <w:color w:val="1F497D" w:themeColor="text2"/>
                <w:lang w:val="en-US"/>
              </w:rPr>
              <w:t>p</w:t>
            </w:r>
            <w:r>
              <w:rPr>
                <w:color w:val="1F497D" w:themeColor="text2"/>
                <w:lang w:val="en-US"/>
              </w:rPr>
              <w:t xml:space="preserve">acks, detailed </w:t>
            </w:r>
            <w:r w:rsidR="00C32AAA">
              <w:rPr>
                <w:color w:val="1F497D" w:themeColor="text2"/>
                <w:lang w:val="en-US"/>
              </w:rPr>
              <w:t>m</w:t>
            </w:r>
            <w:r>
              <w:rPr>
                <w:color w:val="1F497D" w:themeColor="text2"/>
                <w:lang w:val="en-US"/>
              </w:rPr>
              <w:t xml:space="preserve">inutes </w:t>
            </w:r>
            <w:r w:rsidR="00E7547D">
              <w:rPr>
                <w:color w:val="1F497D" w:themeColor="text2"/>
                <w:lang w:val="en-US"/>
              </w:rPr>
              <w:t>as well as</w:t>
            </w:r>
            <w:r>
              <w:rPr>
                <w:color w:val="1F497D" w:themeColor="text2"/>
                <w:lang w:val="en-US"/>
              </w:rPr>
              <w:t xml:space="preserve"> the Pension Board Annual Report are all published on our website to ensure full transparency around </w:t>
            </w:r>
            <w:r w:rsidR="00484581">
              <w:rPr>
                <w:color w:val="1F497D" w:themeColor="text2"/>
                <w:lang w:val="en-US"/>
              </w:rPr>
              <w:t xml:space="preserve">governance and scrutiny of decision </w:t>
            </w:r>
            <w:r w:rsidR="00B77ACE">
              <w:rPr>
                <w:color w:val="1F497D" w:themeColor="text2"/>
                <w:lang w:val="en-US"/>
              </w:rPr>
              <w:t>taking</w:t>
            </w:r>
            <w:r>
              <w:rPr>
                <w:color w:val="1F497D" w:themeColor="text2"/>
                <w:lang w:val="en-US"/>
              </w:rPr>
              <w:t xml:space="preserve">. </w:t>
            </w:r>
          </w:p>
          <w:p w14:paraId="2B6697C1" w14:textId="21A54F79" w:rsidR="007D7596" w:rsidRPr="00712839" w:rsidRDefault="007D7596" w:rsidP="00BB2B6A">
            <w:pPr>
              <w:rPr>
                <w:lang w:val="en-US"/>
              </w:rPr>
            </w:pPr>
          </w:p>
          <w:p w14:paraId="251A20FB" w14:textId="763A5987" w:rsidR="00CB2A52" w:rsidRDefault="00CB2A52" w:rsidP="00C22506">
            <w:pPr>
              <w:pStyle w:val="Question"/>
            </w:pPr>
            <w:r w:rsidRPr="00712839">
              <w:t xml:space="preserve">How well is the current system governed?  </w:t>
            </w:r>
          </w:p>
          <w:p w14:paraId="37897DD0" w14:textId="270C3040" w:rsidR="00FC5409" w:rsidRPr="00FC5409" w:rsidRDefault="00FC5409" w:rsidP="00FC5409">
            <w:pPr>
              <w:rPr>
                <w:color w:val="365F91" w:themeColor="accent1" w:themeShade="BF"/>
                <w:lang w:val="en-US"/>
              </w:rPr>
            </w:pPr>
            <w:r w:rsidRPr="00FC5409">
              <w:rPr>
                <w:color w:val="365F91" w:themeColor="accent1" w:themeShade="BF"/>
                <w:lang w:val="en-US"/>
              </w:rPr>
              <w:lastRenderedPageBreak/>
              <w:t xml:space="preserve">The SLGPS continues to be under </w:t>
            </w:r>
            <w:r w:rsidR="00FF6AF1" w:rsidRPr="00FC5409">
              <w:rPr>
                <w:color w:val="365F91" w:themeColor="accent1" w:themeShade="BF"/>
                <w:lang w:val="en-US"/>
              </w:rPr>
              <w:t>intense</w:t>
            </w:r>
            <w:r w:rsidRPr="00FC5409">
              <w:rPr>
                <w:color w:val="365F91" w:themeColor="accent1" w:themeShade="BF"/>
                <w:lang w:val="en-US"/>
              </w:rPr>
              <w:t xml:space="preserve"> scrutiny to ensure it remains sustainable in the long ter</w:t>
            </w:r>
            <w:r w:rsidR="005E6EE6">
              <w:rPr>
                <w:color w:val="365F91" w:themeColor="accent1" w:themeShade="BF"/>
                <w:lang w:val="en-US"/>
              </w:rPr>
              <w:t>m</w:t>
            </w:r>
            <w:r w:rsidRPr="00FC5409">
              <w:rPr>
                <w:color w:val="365F91" w:themeColor="accent1" w:themeShade="BF"/>
                <w:lang w:val="en-US"/>
              </w:rPr>
              <w:t>, while at the same time ensuring it i</w:t>
            </w:r>
            <w:r w:rsidR="00655817">
              <w:rPr>
                <w:color w:val="365F91" w:themeColor="accent1" w:themeShade="BF"/>
                <w:lang w:val="en-US"/>
              </w:rPr>
              <w:t>s</w:t>
            </w:r>
            <w:r w:rsidRPr="00FC5409">
              <w:rPr>
                <w:color w:val="365F91" w:themeColor="accent1" w:themeShade="BF"/>
                <w:lang w:val="en-US"/>
              </w:rPr>
              <w:t xml:space="preserve"> efficiently run, cost effective and clearly accountable to its members and stakeholders.</w:t>
            </w:r>
          </w:p>
          <w:p w14:paraId="237539AF" w14:textId="7CC71EF3" w:rsidR="000E6FC3" w:rsidRPr="00AF7686" w:rsidRDefault="001A4CB7" w:rsidP="000E6FC3">
            <w:pPr>
              <w:rPr>
                <w:color w:val="1F497D" w:themeColor="text2"/>
                <w:lang w:val="en-US"/>
              </w:rPr>
            </w:pPr>
            <w:r>
              <w:rPr>
                <w:color w:val="1F497D" w:themeColor="text2"/>
                <w:lang w:val="en-US"/>
              </w:rPr>
              <w:t>In our opinion,</w:t>
            </w:r>
            <w:r w:rsidR="00A66BDD">
              <w:rPr>
                <w:color w:val="1F497D" w:themeColor="text2"/>
                <w:lang w:val="en-US"/>
              </w:rPr>
              <w:t xml:space="preserve"> the current system is working extremely well</w:t>
            </w:r>
            <w:r>
              <w:rPr>
                <w:color w:val="1F497D" w:themeColor="text2"/>
                <w:lang w:val="en-US"/>
              </w:rPr>
              <w:t xml:space="preserve">. </w:t>
            </w:r>
            <w:proofErr w:type="gramStart"/>
            <w:r>
              <w:rPr>
                <w:color w:val="1F497D" w:themeColor="text2"/>
                <w:lang w:val="en-US"/>
              </w:rPr>
              <w:t>Ho</w:t>
            </w:r>
            <w:r w:rsidR="00006E48" w:rsidRPr="00AF7686">
              <w:rPr>
                <w:color w:val="1F497D" w:themeColor="text2"/>
                <w:lang w:val="en-US"/>
              </w:rPr>
              <w:t>wever</w:t>
            </w:r>
            <w:proofErr w:type="gramEnd"/>
            <w:r w:rsidR="00887A29">
              <w:rPr>
                <w:color w:val="1F497D" w:themeColor="text2"/>
                <w:lang w:val="en-US"/>
              </w:rPr>
              <w:t xml:space="preserve"> we </w:t>
            </w:r>
            <w:r w:rsidR="003079E1">
              <w:rPr>
                <w:color w:val="1F497D" w:themeColor="text2"/>
                <w:lang w:val="en-US"/>
              </w:rPr>
              <w:t>acknowledge</w:t>
            </w:r>
            <w:r w:rsidR="00887A29">
              <w:rPr>
                <w:color w:val="1F497D" w:themeColor="text2"/>
                <w:lang w:val="en-US"/>
              </w:rPr>
              <w:t xml:space="preserve"> that</w:t>
            </w:r>
            <w:r w:rsidR="00006E48" w:rsidRPr="00AF7686">
              <w:rPr>
                <w:color w:val="1F497D" w:themeColor="text2"/>
                <w:lang w:val="en-US"/>
              </w:rPr>
              <w:t xml:space="preserve"> the governance review carried out by KPMG (on behalf of the Scottish Public Pensions Agency) identifi</w:t>
            </w:r>
            <w:r w:rsidR="00A8753A">
              <w:rPr>
                <w:color w:val="1F497D" w:themeColor="text2"/>
                <w:lang w:val="en-US"/>
              </w:rPr>
              <w:t xml:space="preserve">ed </w:t>
            </w:r>
            <w:r w:rsidR="00A7024F">
              <w:rPr>
                <w:color w:val="1F497D" w:themeColor="text2"/>
                <w:lang w:val="en-US"/>
              </w:rPr>
              <w:t xml:space="preserve">small areas for </w:t>
            </w:r>
            <w:r w:rsidR="00A8753A">
              <w:rPr>
                <w:color w:val="1F497D" w:themeColor="text2"/>
                <w:lang w:val="en-US"/>
              </w:rPr>
              <w:t>potential further improvement</w:t>
            </w:r>
            <w:r w:rsidR="000E4614">
              <w:rPr>
                <w:color w:val="1F497D" w:themeColor="text2"/>
                <w:lang w:val="en-US"/>
              </w:rPr>
              <w:t xml:space="preserve"> </w:t>
            </w:r>
            <w:r w:rsidR="009A028C">
              <w:rPr>
                <w:color w:val="1F497D" w:themeColor="text2"/>
                <w:lang w:val="en-US"/>
              </w:rPr>
              <w:t>to</w:t>
            </w:r>
            <w:r w:rsidR="000E4614">
              <w:rPr>
                <w:color w:val="1F497D" w:themeColor="text2"/>
                <w:lang w:val="en-US"/>
              </w:rPr>
              <w:t xml:space="preserve"> be addressed.</w:t>
            </w:r>
            <w:r w:rsidR="00006E48" w:rsidRPr="00AF7686">
              <w:rPr>
                <w:color w:val="1F497D" w:themeColor="text2"/>
                <w:lang w:val="en-US"/>
              </w:rPr>
              <w:t xml:space="preserve"> </w:t>
            </w:r>
          </w:p>
          <w:p w14:paraId="55A53C08" w14:textId="77777777" w:rsidR="003D7448" w:rsidRPr="00712839" w:rsidRDefault="00CB2A52" w:rsidP="00C22506">
            <w:pPr>
              <w:pStyle w:val="Question"/>
            </w:pPr>
            <w:r w:rsidRPr="00712839">
              <w:t>How would you improve governance of the current system?</w:t>
            </w:r>
          </w:p>
          <w:p w14:paraId="76700E1A" w14:textId="18FE5766" w:rsidR="00CB2A52" w:rsidRPr="00990B2B" w:rsidRDefault="000E4614" w:rsidP="00990B2B">
            <w:pPr>
              <w:pStyle w:val="Question"/>
              <w:numPr>
                <w:ilvl w:val="0"/>
                <w:numId w:val="0"/>
              </w:numPr>
              <w:rPr>
                <w:color w:val="1F497D" w:themeColor="text2"/>
              </w:rPr>
            </w:pPr>
            <w:r>
              <w:rPr>
                <w:i w:val="0"/>
                <w:color w:val="1F497D" w:themeColor="text2"/>
              </w:rPr>
              <w:t>As above.</w:t>
            </w:r>
            <w:r w:rsidR="00835888" w:rsidRPr="002E2760">
              <w:rPr>
                <w:i w:val="0"/>
                <w:color w:val="1F497D" w:themeColor="text2"/>
              </w:rPr>
              <w:t xml:space="preserve"> </w:t>
            </w:r>
          </w:p>
          <w:p w14:paraId="43DA023E" w14:textId="4AFD1AE8" w:rsidR="00CB2A52" w:rsidRPr="00712839" w:rsidRDefault="00CB2A52" w:rsidP="00C22506">
            <w:pPr>
              <w:pStyle w:val="Question"/>
            </w:pPr>
            <w:r w:rsidRPr="00712839">
              <w:t>How important is it to maintain a local connection with respect to oversight and strategy?</w:t>
            </w:r>
          </w:p>
          <w:p w14:paraId="4A4B6C5A" w14:textId="476530CD" w:rsidR="00EB6117" w:rsidRPr="00990B2B" w:rsidRDefault="00A02399" w:rsidP="00EB6117">
            <w:pPr>
              <w:rPr>
                <w:color w:val="1F497D" w:themeColor="text2"/>
                <w:lang w:val="en-US"/>
              </w:rPr>
            </w:pPr>
            <w:r w:rsidRPr="00990B2B">
              <w:rPr>
                <w:color w:val="1F497D" w:themeColor="text2"/>
                <w:lang w:val="en-US"/>
              </w:rPr>
              <w:t xml:space="preserve">We believe it is vital to ensure a local connection with respect to oversight and strategy. This </w:t>
            </w:r>
            <w:r w:rsidR="00EB6117" w:rsidRPr="00990B2B">
              <w:rPr>
                <w:color w:val="1F497D" w:themeColor="text2"/>
                <w:lang w:val="en-US"/>
              </w:rPr>
              <w:t>local</w:t>
            </w:r>
            <w:r w:rsidR="00CA67CF">
              <w:rPr>
                <w:color w:val="1F497D" w:themeColor="text2"/>
                <w:lang w:val="en-US"/>
              </w:rPr>
              <w:t xml:space="preserve"> accountability</w:t>
            </w:r>
            <w:r w:rsidR="00637319">
              <w:rPr>
                <w:color w:val="1F497D" w:themeColor="text2"/>
                <w:lang w:val="en-US"/>
              </w:rPr>
              <w:t xml:space="preserve"> </w:t>
            </w:r>
            <w:r w:rsidR="00EB6117" w:rsidRPr="00990B2B">
              <w:rPr>
                <w:color w:val="1F497D" w:themeColor="text2"/>
                <w:lang w:val="en-US"/>
              </w:rPr>
              <w:t>would be lost wit</w:t>
            </w:r>
            <w:r w:rsidR="00990B2B">
              <w:rPr>
                <w:color w:val="1F497D" w:themeColor="text2"/>
                <w:lang w:val="en-US"/>
              </w:rPr>
              <w:t>h</w:t>
            </w:r>
            <w:r w:rsidR="00EB6117" w:rsidRPr="00990B2B">
              <w:rPr>
                <w:color w:val="1F497D" w:themeColor="text2"/>
                <w:lang w:val="en-US"/>
              </w:rPr>
              <w:t xml:space="preserve"> </w:t>
            </w:r>
            <w:proofErr w:type="spellStart"/>
            <w:r w:rsidR="0031006B">
              <w:rPr>
                <w:color w:val="1F497D" w:themeColor="text2"/>
                <w:lang w:val="en-US"/>
              </w:rPr>
              <w:t>centralisation</w:t>
            </w:r>
            <w:proofErr w:type="spellEnd"/>
            <w:r w:rsidR="0031006B">
              <w:rPr>
                <w:color w:val="1F497D" w:themeColor="text2"/>
                <w:lang w:val="en-US"/>
              </w:rPr>
              <w:t xml:space="preserve"> to the</w:t>
            </w:r>
            <w:r w:rsidR="00F45F04">
              <w:rPr>
                <w:color w:val="1F497D" w:themeColor="text2"/>
                <w:lang w:val="en-US"/>
              </w:rPr>
              <w:t xml:space="preserve"> significant</w:t>
            </w:r>
            <w:r w:rsidR="0031006B">
              <w:rPr>
                <w:color w:val="1F497D" w:themeColor="text2"/>
                <w:lang w:val="en-US"/>
              </w:rPr>
              <w:t xml:space="preserve"> detriment of </w:t>
            </w:r>
            <w:r w:rsidR="002A3B4A">
              <w:rPr>
                <w:color w:val="1F497D" w:themeColor="text2"/>
                <w:lang w:val="en-US"/>
              </w:rPr>
              <w:t xml:space="preserve">both </w:t>
            </w:r>
            <w:r w:rsidR="0031006B">
              <w:rPr>
                <w:color w:val="1F497D" w:themeColor="text2"/>
                <w:lang w:val="en-US"/>
              </w:rPr>
              <w:t xml:space="preserve">members and </w:t>
            </w:r>
            <w:r w:rsidR="00D9263F">
              <w:rPr>
                <w:color w:val="1F497D" w:themeColor="text2"/>
                <w:lang w:val="en-US"/>
              </w:rPr>
              <w:t>stakeholders</w:t>
            </w:r>
            <w:r w:rsidR="00CA67CF">
              <w:rPr>
                <w:color w:val="1F497D" w:themeColor="text2"/>
                <w:lang w:val="en-US"/>
              </w:rPr>
              <w:t xml:space="preserve">. </w:t>
            </w:r>
          </w:p>
          <w:p w14:paraId="1D94D5AC" w14:textId="055926AA" w:rsidR="00CB2A52" w:rsidRDefault="00CB2A52" w:rsidP="005C6240">
            <w:pPr>
              <w:pStyle w:val="ListNumber"/>
            </w:pPr>
            <w:r w:rsidRPr="00712839">
              <w:t>How would you determine if the benefits of a local connection in governance outweigh the benefits of scale?</w:t>
            </w:r>
          </w:p>
          <w:p w14:paraId="482D06EC" w14:textId="0A9A45B5" w:rsidR="00CC1A53" w:rsidRPr="00CC1A53" w:rsidRDefault="00CC1A53" w:rsidP="005C6240">
            <w:pPr>
              <w:pStyle w:val="ListNumber"/>
              <w:rPr>
                <w:color w:val="1F497D" w:themeColor="text2"/>
              </w:rPr>
            </w:pPr>
            <w:r w:rsidRPr="00CC1A53">
              <w:rPr>
                <w:color w:val="1F497D" w:themeColor="text2"/>
              </w:rPr>
              <w:t xml:space="preserve">Benefit of scale </w:t>
            </w:r>
            <w:proofErr w:type="spellStart"/>
            <w:r w:rsidR="006E794B">
              <w:rPr>
                <w:color w:val="1F497D" w:themeColor="text2"/>
              </w:rPr>
              <w:t>can not</w:t>
            </w:r>
            <w:proofErr w:type="spellEnd"/>
            <w:r w:rsidR="006E794B">
              <w:rPr>
                <w:color w:val="1F497D" w:themeColor="text2"/>
              </w:rPr>
              <w:t xml:space="preserve"> be guaranteed/</w:t>
            </w:r>
            <w:r w:rsidR="005038FE">
              <w:rPr>
                <w:color w:val="1F497D" w:themeColor="text2"/>
              </w:rPr>
              <w:t xml:space="preserve">value </w:t>
            </w:r>
            <w:r w:rsidR="006E794B">
              <w:rPr>
                <w:color w:val="1F497D" w:themeColor="text2"/>
              </w:rPr>
              <w:t>unknown</w:t>
            </w:r>
            <w:r w:rsidR="00772FBB">
              <w:rPr>
                <w:color w:val="1F497D" w:themeColor="text2"/>
              </w:rPr>
              <w:t xml:space="preserve"> therefore </w:t>
            </w:r>
            <w:proofErr w:type="spellStart"/>
            <w:r w:rsidR="00772FBB">
              <w:rPr>
                <w:color w:val="1F497D" w:themeColor="text2"/>
              </w:rPr>
              <w:t>can not</w:t>
            </w:r>
            <w:proofErr w:type="spellEnd"/>
            <w:r w:rsidR="00772FBB">
              <w:rPr>
                <w:color w:val="1F497D" w:themeColor="text2"/>
              </w:rPr>
              <w:t xml:space="preserve"> outweigh the known benefits of a local connection</w:t>
            </w:r>
            <w:r w:rsidRPr="00CC1A53">
              <w:rPr>
                <w:color w:val="1F497D" w:themeColor="text2"/>
              </w:rPr>
              <w:t xml:space="preserve">. </w:t>
            </w:r>
          </w:p>
          <w:p w14:paraId="71D5F675" w14:textId="77777777" w:rsidR="00CB2A52" w:rsidRPr="00712839" w:rsidRDefault="00CB2A52" w:rsidP="005C6240">
            <w:pPr>
              <w:pStyle w:val="ListNumber"/>
              <w:numPr>
                <w:ilvl w:val="0"/>
                <w:numId w:val="14"/>
              </w:numPr>
            </w:pPr>
            <w:r w:rsidRPr="00712839">
              <w:t xml:space="preserve">Operating risks: </w:t>
            </w:r>
          </w:p>
          <w:p w14:paraId="385CD194" w14:textId="44E8C442" w:rsidR="00CB2A52" w:rsidRDefault="00CB2A52" w:rsidP="00C22506">
            <w:pPr>
              <w:pStyle w:val="Question"/>
            </w:pPr>
            <w:r w:rsidRPr="00712839">
              <w:t>How well informed do feel about the operating risks of your fund? What information do you rely on to specify and measure these?</w:t>
            </w:r>
          </w:p>
          <w:p w14:paraId="30BDFA22" w14:textId="540766EA" w:rsidR="000059EB" w:rsidRPr="000059EB" w:rsidRDefault="000059EB" w:rsidP="000059EB">
            <w:pPr>
              <w:rPr>
                <w:color w:val="1F497D" w:themeColor="text2"/>
                <w:lang w:val="en-US"/>
              </w:rPr>
            </w:pPr>
            <w:r w:rsidRPr="000059EB">
              <w:rPr>
                <w:color w:val="1F497D" w:themeColor="text2"/>
                <w:lang w:val="en-US"/>
              </w:rPr>
              <w:t xml:space="preserve">NESPF operates a Risk Register – this is </w:t>
            </w:r>
            <w:r w:rsidR="000C5836">
              <w:rPr>
                <w:color w:val="1F497D" w:themeColor="text2"/>
                <w:lang w:val="en-US"/>
              </w:rPr>
              <w:t>reviewed by</w:t>
            </w:r>
            <w:r w:rsidR="00A651E7">
              <w:rPr>
                <w:color w:val="1F497D" w:themeColor="text2"/>
                <w:lang w:val="en-US"/>
              </w:rPr>
              <w:t xml:space="preserve"> the Pensions</w:t>
            </w:r>
            <w:r w:rsidRPr="000059EB">
              <w:rPr>
                <w:color w:val="1F497D" w:themeColor="text2"/>
                <w:lang w:val="en-US"/>
              </w:rPr>
              <w:t xml:space="preserve"> Committee on a quarterly basis.</w:t>
            </w:r>
            <w:r w:rsidR="00813020">
              <w:rPr>
                <w:color w:val="1F497D" w:themeColor="text2"/>
                <w:lang w:val="en-US"/>
              </w:rPr>
              <w:t xml:space="preserve"> The Fund operates robust risk management controls</w:t>
            </w:r>
            <w:r w:rsidR="00FC657C">
              <w:rPr>
                <w:color w:val="1F497D" w:themeColor="text2"/>
                <w:lang w:val="en-US"/>
              </w:rPr>
              <w:t>, risk awareness is embedded into the investment management process and features in the training for those with responsibility for administering the Funds.</w:t>
            </w:r>
          </w:p>
          <w:p w14:paraId="5BE0E3F8" w14:textId="6261667D" w:rsidR="00CB2A52" w:rsidRDefault="00CB2A52" w:rsidP="00C22506">
            <w:pPr>
              <w:pStyle w:val="Question"/>
            </w:pPr>
            <w:r w:rsidRPr="00712839">
              <w:t xml:space="preserve">How well are operating risks managed in the current system?  </w:t>
            </w:r>
          </w:p>
          <w:p w14:paraId="349FDFA4" w14:textId="084B0050" w:rsidR="00E44FB2" w:rsidRPr="00A670A0" w:rsidRDefault="00E834B4" w:rsidP="00813020">
            <w:pPr>
              <w:tabs>
                <w:tab w:val="left" w:pos="1950"/>
              </w:tabs>
              <w:rPr>
                <w:color w:val="1F497D" w:themeColor="text2"/>
                <w:lang w:val="en-US"/>
              </w:rPr>
            </w:pPr>
            <w:r w:rsidRPr="00E834B4">
              <w:rPr>
                <w:color w:val="1F497D" w:themeColor="text2"/>
                <w:lang w:val="en-US"/>
              </w:rPr>
              <w:t>As above</w:t>
            </w:r>
            <w:r w:rsidR="00813020">
              <w:rPr>
                <w:color w:val="1F497D" w:themeColor="text2"/>
                <w:lang w:val="en-US"/>
              </w:rPr>
              <w:tab/>
            </w:r>
          </w:p>
          <w:p w14:paraId="5D968CB0" w14:textId="683EBC0A" w:rsidR="00CB2A52" w:rsidRPr="009655D3" w:rsidRDefault="00CB2A52" w:rsidP="00C22506">
            <w:pPr>
              <w:pStyle w:val="Question"/>
            </w:pPr>
            <w:r w:rsidRPr="009655D3">
              <w:t xml:space="preserve">How would you improve the measurement and management of operating risks in the current system? </w:t>
            </w:r>
          </w:p>
          <w:p w14:paraId="781DDAEA" w14:textId="4EC79EBD" w:rsidR="00405A99" w:rsidRPr="00E846B2" w:rsidRDefault="0005751C" w:rsidP="00405A99">
            <w:pPr>
              <w:rPr>
                <w:color w:val="1F497D" w:themeColor="text2"/>
                <w:lang w:val="en-US"/>
              </w:rPr>
            </w:pPr>
            <w:r w:rsidRPr="00E846B2">
              <w:rPr>
                <w:color w:val="1F497D" w:themeColor="text2"/>
                <w:lang w:val="en-US"/>
              </w:rPr>
              <w:t>Continue to ensure</w:t>
            </w:r>
            <w:r w:rsidR="00E846B2" w:rsidRPr="00E846B2">
              <w:rPr>
                <w:color w:val="1F497D" w:themeColor="text2"/>
                <w:lang w:val="en-US"/>
              </w:rPr>
              <w:t xml:space="preserve"> those charged with governance of the Fund have </w:t>
            </w:r>
            <w:proofErr w:type="gramStart"/>
            <w:r w:rsidR="00E846B2" w:rsidRPr="00E846B2">
              <w:rPr>
                <w:color w:val="1F497D" w:themeColor="text2"/>
                <w:lang w:val="en-US"/>
              </w:rPr>
              <w:t>sufficient</w:t>
            </w:r>
            <w:proofErr w:type="gramEnd"/>
            <w:r w:rsidR="00E846B2" w:rsidRPr="00E846B2">
              <w:rPr>
                <w:color w:val="1F497D" w:themeColor="text2"/>
                <w:lang w:val="en-US"/>
              </w:rPr>
              <w:t xml:space="preserve"> knowledge to be able to</w:t>
            </w:r>
            <w:r w:rsidR="00E846B2">
              <w:rPr>
                <w:color w:val="1F497D" w:themeColor="text2"/>
                <w:lang w:val="en-US"/>
              </w:rPr>
              <w:t xml:space="preserve"> effectively</w:t>
            </w:r>
            <w:r w:rsidR="00E846B2" w:rsidRPr="00E846B2">
              <w:rPr>
                <w:color w:val="1F497D" w:themeColor="text2"/>
                <w:lang w:val="en-US"/>
              </w:rPr>
              <w:t xml:space="preserve"> consider and challenge operating risks. </w:t>
            </w:r>
          </w:p>
          <w:p w14:paraId="73A035D8" w14:textId="77777777" w:rsidR="00CB2A52" w:rsidRPr="00712839" w:rsidRDefault="00CB2A52" w:rsidP="005C6240">
            <w:pPr>
              <w:pStyle w:val="ListNumber"/>
              <w:numPr>
                <w:ilvl w:val="0"/>
                <w:numId w:val="14"/>
              </w:numPr>
            </w:pPr>
            <w:r w:rsidRPr="00712839">
              <w:t xml:space="preserve">Infrastructure: </w:t>
            </w:r>
          </w:p>
          <w:p w14:paraId="643E8D9D" w14:textId="592F39B5" w:rsidR="00CB2A52" w:rsidRDefault="00CB2A52" w:rsidP="00C22506">
            <w:pPr>
              <w:pStyle w:val="Question"/>
            </w:pPr>
            <w:r w:rsidRPr="00712839">
              <w:t>How well informed do you feel about your fund’s investments in infrastructure? What information do you rely on?</w:t>
            </w:r>
          </w:p>
          <w:p w14:paraId="03C5BC75" w14:textId="4F236927" w:rsidR="000941F0" w:rsidRDefault="000941F0" w:rsidP="000941F0">
            <w:pPr>
              <w:rPr>
                <w:color w:val="1F497D" w:themeColor="text2"/>
                <w:lang w:val="en-US"/>
              </w:rPr>
            </w:pPr>
            <w:r w:rsidRPr="000941F0">
              <w:rPr>
                <w:color w:val="1F497D" w:themeColor="text2"/>
                <w:lang w:val="en-US"/>
              </w:rPr>
              <w:t>NESPF has, to date, invested £100m in</w:t>
            </w:r>
            <w:r>
              <w:rPr>
                <w:color w:val="1F497D" w:themeColor="text2"/>
                <w:lang w:val="en-US"/>
              </w:rPr>
              <w:t xml:space="preserve"> global</w:t>
            </w:r>
            <w:r w:rsidRPr="000941F0">
              <w:rPr>
                <w:color w:val="1F497D" w:themeColor="text2"/>
                <w:lang w:val="en-US"/>
              </w:rPr>
              <w:t xml:space="preserve"> infrastructure and will continue to seek further opportunities. </w:t>
            </w:r>
            <w:r w:rsidR="00951B82">
              <w:rPr>
                <w:color w:val="1F497D" w:themeColor="text2"/>
                <w:lang w:val="en-US"/>
              </w:rPr>
              <w:t xml:space="preserve">Details are published in the Committee papers on the Fund </w:t>
            </w:r>
            <w:r w:rsidR="00951B82">
              <w:rPr>
                <w:color w:val="1F497D" w:themeColor="text2"/>
                <w:lang w:val="en-US"/>
              </w:rPr>
              <w:lastRenderedPageBreak/>
              <w:t xml:space="preserve">website </w:t>
            </w:r>
            <w:hyperlink r:id="rId10" w:history="1">
              <w:r w:rsidR="002A5051" w:rsidRPr="007D23AA">
                <w:rPr>
                  <w:rStyle w:val="Hyperlink"/>
                  <w:lang w:val="en-US"/>
                </w:rPr>
                <w:t>http://www.nespf.org.uk/TheFund/Governance/Committee.aspx</w:t>
              </w:r>
            </w:hyperlink>
          </w:p>
          <w:p w14:paraId="4ECB9A79" w14:textId="6B35A430" w:rsidR="00CB2A52" w:rsidRDefault="00CB2A52" w:rsidP="00C22506">
            <w:pPr>
              <w:pStyle w:val="Question"/>
            </w:pPr>
            <w:r w:rsidRPr="00712839">
              <w:t xml:space="preserve">How do you rate the current system’s ability to invest in infrastructure? </w:t>
            </w:r>
          </w:p>
          <w:p w14:paraId="7A31CF0E" w14:textId="77777777" w:rsidR="002A5051" w:rsidRDefault="002A5051" w:rsidP="002A5051">
            <w:pPr>
              <w:rPr>
                <w:color w:val="1F497D" w:themeColor="text2"/>
                <w:lang w:val="en-US"/>
              </w:rPr>
            </w:pPr>
            <w:r>
              <w:rPr>
                <w:color w:val="1F497D" w:themeColor="text2"/>
                <w:lang w:val="en-US"/>
              </w:rPr>
              <w:t>The Council has recently sought information on the extent to which pension funds can become involved in investing locally and reporting on the current options will be undertaken in the next quarter.</w:t>
            </w:r>
          </w:p>
          <w:p w14:paraId="72FA13DC" w14:textId="77777777" w:rsidR="0002536F" w:rsidRDefault="00CB2A52" w:rsidP="0002536F">
            <w:pPr>
              <w:pStyle w:val="Question"/>
            </w:pPr>
            <w:r w:rsidRPr="00712839">
              <w:t>How would you increase investment in infrastructure in the current system?</w:t>
            </w:r>
          </w:p>
          <w:p w14:paraId="49C4F44E" w14:textId="24CBFF8B" w:rsidR="002A5051" w:rsidRPr="002A5051" w:rsidRDefault="002A5051" w:rsidP="0002536F">
            <w:pPr>
              <w:pStyle w:val="Question"/>
              <w:numPr>
                <w:ilvl w:val="0"/>
                <w:numId w:val="0"/>
              </w:numPr>
              <w:rPr>
                <w:i w:val="0"/>
                <w:color w:val="1F497D" w:themeColor="text2"/>
              </w:rPr>
            </w:pPr>
            <w:r w:rsidRPr="002A5051">
              <w:rPr>
                <w:i w:val="0"/>
                <w:color w:val="1F497D" w:themeColor="text2"/>
              </w:rPr>
              <w:t>The Council would view the expectation of the financial returns from the pension funds as being expensive in comparison to the borrowing that it can currently access so the wider opportunities around investment in private sector infrastructure development is of greater interest than in investing in Council capital investment p</w:t>
            </w:r>
            <w:r>
              <w:rPr>
                <w:i w:val="0"/>
                <w:color w:val="1F497D" w:themeColor="text2"/>
              </w:rPr>
              <w:t>lans</w:t>
            </w:r>
            <w:r w:rsidRPr="002A5051">
              <w:rPr>
                <w:i w:val="0"/>
                <w:color w:val="1F497D" w:themeColor="text2"/>
              </w:rPr>
              <w:t>.</w:t>
            </w:r>
          </w:p>
          <w:p w14:paraId="73F1F702" w14:textId="712594A8" w:rsidR="00CB2A52" w:rsidRPr="002A5051" w:rsidRDefault="007E0E28" w:rsidP="0002536F">
            <w:pPr>
              <w:pStyle w:val="Question"/>
              <w:numPr>
                <w:ilvl w:val="0"/>
                <w:numId w:val="0"/>
              </w:numPr>
              <w:rPr>
                <w:i w:val="0"/>
                <w:color w:val="1F497D" w:themeColor="text2"/>
              </w:rPr>
            </w:pPr>
            <w:r w:rsidRPr="002A5051">
              <w:rPr>
                <w:i w:val="0"/>
                <w:color w:val="1F497D" w:themeColor="text2"/>
              </w:rPr>
              <w:t>Support structure needs to be put in place to facilitate greater</w:t>
            </w:r>
            <w:r w:rsidR="0002536F" w:rsidRPr="002A5051">
              <w:rPr>
                <w:i w:val="0"/>
                <w:color w:val="1F497D" w:themeColor="text2"/>
              </w:rPr>
              <w:t xml:space="preserve"> </w:t>
            </w:r>
            <w:proofErr w:type="gramStart"/>
            <w:r w:rsidR="002972C2" w:rsidRPr="002A5051">
              <w:rPr>
                <w:i w:val="0"/>
                <w:color w:val="1F497D" w:themeColor="text2"/>
              </w:rPr>
              <w:t xml:space="preserve">infrastructure </w:t>
            </w:r>
            <w:r w:rsidRPr="002A5051">
              <w:rPr>
                <w:i w:val="0"/>
                <w:color w:val="1F497D" w:themeColor="text2"/>
              </w:rPr>
              <w:t xml:space="preserve"> investment</w:t>
            </w:r>
            <w:proofErr w:type="gramEnd"/>
            <w:r w:rsidRPr="002A5051">
              <w:rPr>
                <w:i w:val="0"/>
                <w:color w:val="1F497D" w:themeColor="text2"/>
              </w:rPr>
              <w:t>/</w:t>
            </w:r>
            <w:r w:rsidR="00A30F3A" w:rsidRPr="002A5051">
              <w:rPr>
                <w:i w:val="0"/>
                <w:color w:val="1F497D" w:themeColor="text2"/>
              </w:rPr>
              <w:t>opportunities</w:t>
            </w:r>
            <w:r w:rsidRPr="002A5051">
              <w:rPr>
                <w:i w:val="0"/>
                <w:color w:val="1F497D" w:themeColor="text2"/>
              </w:rPr>
              <w:t xml:space="preserve">. </w:t>
            </w:r>
            <w:r w:rsidR="00FD7FAB" w:rsidRPr="002A5051">
              <w:rPr>
                <w:i w:val="0"/>
                <w:color w:val="1F497D" w:themeColor="text2"/>
              </w:rPr>
              <w:t>Danger of focusing on one particular investment type</w:t>
            </w:r>
            <w:r w:rsidRPr="002A5051">
              <w:rPr>
                <w:i w:val="0"/>
                <w:color w:val="1F497D" w:themeColor="text2"/>
              </w:rPr>
              <w:t xml:space="preserve"> </w:t>
            </w:r>
            <w:r w:rsidR="00FD7FAB" w:rsidRPr="002A5051">
              <w:rPr>
                <w:i w:val="0"/>
                <w:color w:val="1F497D" w:themeColor="text2"/>
              </w:rPr>
              <w:t>at cost of fiduciary</w:t>
            </w:r>
            <w:r w:rsidRPr="002A5051">
              <w:rPr>
                <w:i w:val="0"/>
                <w:color w:val="1F497D" w:themeColor="text2"/>
              </w:rPr>
              <w:t xml:space="preserve"> duty of Funds. </w:t>
            </w:r>
            <w:r w:rsidR="00CB2A52" w:rsidRPr="002A5051">
              <w:rPr>
                <w:i w:val="0"/>
                <w:color w:val="1F497D" w:themeColor="text2"/>
              </w:rPr>
              <w:t xml:space="preserve"> </w:t>
            </w:r>
          </w:p>
          <w:p w14:paraId="249E0CE0" w14:textId="78897B91" w:rsidR="00513272" w:rsidRPr="00712839" w:rsidRDefault="00CB2A52" w:rsidP="005C6240">
            <w:pPr>
              <w:pStyle w:val="ListNumber"/>
              <w:numPr>
                <w:ilvl w:val="0"/>
                <w:numId w:val="14"/>
              </w:numPr>
            </w:pPr>
            <w:r w:rsidRPr="00712839">
              <w:t>Do you have any additional comments about this option?</w:t>
            </w:r>
          </w:p>
          <w:p w14:paraId="60FE04EC" w14:textId="1A4C304B" w:rsidR="00E904EC" w:rsidRPr="002567F0" w:rsidRDefault="00495C97" w:rsidP="005C6240">
            <w:pPr>
              <w:pStyle w:val="ListNumber"/>
              <w:rPr>
                <w:color w:val="1F497D" w:themeColor="text2"/>
              </w:rPr>
            </w:pPr>
            <w:r w:rsidRPr="002567F0">
              <w:rPr>
                <w:color w:val="1F497D" w:themeColor="text2"/>
              </w:rPr>
              <w:t>Funding</w:t>
            </w:r>
            <w:r w:rsidR="004F7357" w:rsidRPr="002567F0">
              <w:rPr>
                <w:color w:val="1F497D" w:themeColor="text2"/>
              </w:rPr>
              <w:t xml:space="preserve"> levels </w:t>
            </w:r>
            <w:r w:rsidRPr="002567F0">
              <w:rPr>
                <w:color w:val="1F497D" w:themeColor="text2"/>
              </w:rPr>
              <w:t>across</w:t>
            </w:r>
            <w:r w:rsidR="004F7357" w:rsidRPr="002567F0">
              <w:rPr>
                <w:color w:val="1F497D" w:themeColor="text2"/>
              </w:rPr>
              <w:t xml:space="preserve"> the Scottish </w:t>
            </w:r>
            <w:proofErr w:type="spellStart"/>
            <w:r w:rsidR="004F7357" w:rsidRPr="002567F0">
              <w:rPr>
                <w:color w:val="1F497D" w:themeColor="text2"/>
              </w:rPr>
              <w:t>Fund</w:t>
            </w:r>
            <w:r w:rsidRPr="002567F0">
              <w:rPr>
                <w:color w:val="1F497D" w:themeColor="text2"/>
              </w:rPr>
              <w:t>’s</w:t>
            </w:r>
            <w:proofErr w:type="spellEnd"/>
            <w:r w:rsidR="00024656" w:rsidRPr="002567F0">
              <w:rPr>
                <w:color w:val="1F497D" w:themeColor="text2"/>
              </w:rPr>
              <w:t xml:space="preserve"> were all</w:t>
            </w:r>
            <w:r w:rsidRPr="002567F0">
              <w:rPr>
                <w:color w:val="1F497D" w:themeColor="text2"/>
              </w:rPr>
              <w:t xml:space="preserve"> </w:t>
            </w:r>
            <w:r w:rsidR="00F925C2" w:rsidRPr="002567F0">
              <w:rPr>
                <w:color w:val="1F497D" w:themeColor="text2"/>
              </w:rPr>
              <w:t>extremely</w:t>
            </w:r>
            <w:r w:rsidR="004F7357" w:rsidRPr="002567F0">
              <w:rPr>
                <w:color w:val="1F497D" w:themeColor="text2"/>
              </w:rPr>
              <w:t xml:space="preserve"> </w:t>
            </w:r>
            <w:r w:rsidR="007F4DA0" w:rsidRPr="002567F0">
              <w:rPr>
                <w:color w:val="1F497D" w:themeColor="text2"/>
              </w:rPr>
              <w:t>positive</w:t>
            </w:r>
            <w:r w:rsidR="00F925C2" w:rsidRPr="002567F0">
              <w:rPr>
                <w:color w:val="1F497D" w:themeColor="text2"/>
              </w:rPr>
              <w:t xml:space="preserve"> as at the latest </w:t>
            </w:r>
            <w:r w:rsidRPr="002567F0">
              <w:rPr>
                <w:color w:val="1F497D" w:themeColor="text2"/>
              </w:rPr>
              <w:t>tri-</w:t>
            </w:r>
            <w:proofErr w:type="spellStart"/>
            <w:r w:rsidRPr="002567F0">
              <w:rPr>
                <w:color w:val="1F497D" w:themeColor="text2"/>
              </w:rPr>
              <w:t>ennial</w:t>
            </w:r>
            <w:proofErr w:type="spellEnd"/>
            <w:r w:rsidRPr="002567F0">
              <w:rPr>
                <w:color w:val="1F497D" w:themeColor="text2"/>
              </w:rPr>
              <w:t xml:space="preserve"> </w:t>
            </w:r>
            <w:r w:rsidR="00F925C2" w:rsidRPr="002567F0">
              <w:rPr>
                <w:color w:val="1F497D" w:themeColor="text2"/>
              </w:rPr>
              <w:t>valuation (31 March 2017)</w:t>
            </w:r>
            <w:r w:rsidR="007F4DA0" w:rsidRPr="002567F0">
              <w:rPr>
                <w:color w:val="1F497D" w:themeColor="text2"/>
              </w:rPr>
              <w:t xml:space="preserve"> with many of the </w:t>
            </w:r>
            <w:r w:rsidR="009D3411">
              <w:rPr>
                <w:color w:val="1F497D" w:themeColor="text2"/>
              </w:rPr>
              <w:t>F</w:t>
            </w:r>
            <w:r w:rsidR="007F4DA0" w:rsidRPr="002567F0">
              <w:rPr>
                <w:color w:val="1F497D" w:themeColor="text2"/>
              </w:rPr>
              <w:t>unds reporting funding levels</w:t>
            </w:r>
            <w:r w:rsidRPr="002567F0">
              <w:rPr>
                <w:color w:val="1F497D" w:themeColor="text2"/>
              </w:rPr>
              <w:t xml:space="preserve"> </w:t>
            </w:r>
            <w:r w:rsidR="00DC1ACC" w:rsidRPr="002567F0">
              <w:rPr>
                <w:color w:val="1F497D" w:themeColor="text2"/>
              </w:rPr>
              <w:t xml:space="preserve">very </w:t>
            </w:r>
            <w:r w:rsidRPr="002567F0">
              <w:rPr>
                <w:color w:val="1F497D" w:themeColor="text2"/>
              </w:rPr>
              <w:t>close to or</w:t>
            </w:r>
            <w:r w:rsidR="007F4DA0" w:rsidRPr="002567F0">
              <w:rPr>
                <w:color w:val="1F497D" w:themeColor="text2"/>
              </w:rPr>
              <w:t xml:space="preserve"> </w:t>
            </w:r>
            <w:r w:rsidR="005D3880" w:rsidRPr="002567F0">
              <w:rPr>
                <w:color w:val="1F497D" w:themeColor="text2"/>
              </w:rPr>
              <w:t xml:space="preserve">indeed </w:t>
            </w:r>
            <w:r w:rsidR="007F4DA0" w:rsidRPr="002567F0">
              <w:rPr>
                <w:color w:val="1F497D" w:themeColor="text2"/>
              </w:rPr>
              <w:t>over 100%</w:t>
            </w:r>
            <w:r w:rsidRPr="002567F0">
              <w:rPr>
                <w:color w:val="1F497D" w:themeColor="text2"/>
              </w:rPr>
              <w:t xml:space="preserve">. </w:t>
            </w:r>
          </w:p>
          <w:p w14:paraId="0144E84C" w14:textId="55345C67" w:rsidR="00024656" w:rsidRPr="002567F0" w:rsidRDefault="00024656" w:rsidP="005C6240">
            <w:pPr>
              <w:pStyle w:val="ListNumber"/>
              <w:rPr>
                <w:color w:val="1F497D" w:themeColor="text2"/>
              </w:rPr>
            </w:pPr>
            <w:r w:rsidRPr="002567F0">
              <w:rPr>
                <w:color w:val="1F497D" w:themeColor="text2"/>
              </w:rPr>
              <w:t>The Pension Funds across Scotland are frequent</w:t>
            </w:r>
            <w:r w:rsidR="00DA47A0" w:rsidRPr="002567F0">
              <w:rPr>
                <w:color w:val="1F497D" w:themeColor="text2"/>
              </w:rPr>
              <w:t xml:space="preserve"> industry</w:t>
            </w:r>
            <w:r w:rsidRPr="002567F0">
              <w:rPr>
                <w:color w:val="1F497D" w:themeColor="text2"/>
              </w:rPr>
              <w:t xml:space="preserve"> award winners</w:t>
            </w:r>
            <w:r w:rsidR="00A05A94" w:rsidRPr="002567F0">
              <w:rPr>
                <w:color w:val="1F497D" w:themeColor="text2"/>
              </w:rPr>
              <w:t xml:space="preserve">, </w:t>
            </w:r>
            <w:proofErr w:type="spellStart"/>
            <w:r w:rsidR="00A05A94" w:rsidRPr="002567F0">
              <w:rPr>
                <w:color w:val="1F497D" w:themeColor="text2"/>
              </w:rPr>
              <w:t>recogni</w:t>
            </w:r>
            <w:r w:rsidR="00F65C82" w:rsidRPr="002567F0">
              <w:rPr>
                <w:color w:val="1F497D" w:themeColor="text2"/>
              </w:rPr>
              <w:t>s</w:t>
            </w:r>
            <w:r w:rsidR="00A05A94" w:rsidRPr="002567F0">
              <w:rPr>
                <w:color w:val="1F497D" w:themeColor="text2"/>
              </w:rPr>
              <w:t>ing</w:t>
            </w:r>
            <w:proofErr w:type="spellEnd"/>
            <w:r w:rsidR="00A05A94" w:rsidRPr="002567F0">
              <w:rPr>
                <w:color w:val="1F497D" w:themeColor="text2"/>
              </w:rPr>
              <w:t xml:space="preserve"> their strength and </w:t>
            </w:r>
            <w:r w:rsidR="00CF5F4E" w:rsidRPr="002567F0">
              <w:rPr>
                <w:color w:val="1F497D" w:themeColor="text2"/>
              </w:rPr>
              <w:t>commitment to successful delivery of the SLPGS</w:t>
            </w:r>
            <w:r w:rsidR="00BA187F" w:rsidRPr="002567F0">
              <w:rPr>
                <w:color w:val="1F497D" w:themeColor="text2"/>
              </w:rPr>
              <w:t>.</w:t>
            </w:r>
          </w:p>
          <w:p w14:paraId="2FFA3DF3" w14:textId="71072BA6" w:rsidR="00A27AD1" w:rsidRPr="00A27AD1" w:rsidRDefault="00E55F40" w:rsidP="005C6240">
            <w:pPr>
              <w:pStyle w:val="ListNumber"/>
            </w:pPr>
            <w:r w:rsidRPr="002567F0">
              <w:rPr>
                <w:color w:val="1F497D" w:themeColor="text2"/>
              </w:rPr>
              <w:t>Nevertheless,</w:t>
            </w:r>
            <w:r w:rsidR="00A27AD1" w:rsidRPr="002567F0">
              <w:rPr>
                <w:color w:val="1F497D" w:themeColor="text2"/>
              </w:rPr>
              <w:t xml:space="preserve"> we acknowledge there </w:t>
            </w:r>
            <w:r w:rsidR="00F714C5" w:rsidRPr="002567F0">
              <w:rPr>
                <w:color w:val="1F497D" w:themeColor="text2"/>
              </w:rPr>
              <w:t>is scope</w:t>
            </w:r>
            <w:r w:rsidR="00A27AD1" w:rsidRPr="002567F0">
              <w:rPr>
                <w:color w:val="1F497D" w:themeColor="text2"/>
              </w:rPr>
              <w:t xml:space="preserve"> for improvement, with the main key areas being highlighted within the SAB consultation report e.g. duplication in external costs, </w:t>
            </w:r>
            <w:r w:rsidR="00E11095" w:rsidRPr="002567F0">
              <w:rPr>
                <w:color w:val="1F497D" w:themeColor="text2"/>
              </w:rPr>
              <w:t xml:space="preserve">requirement for </w:t>
            </w:r>
            <w:r w:rsidR="00A27AD1" w:rsidRPr="002567F0">
              <w:rPr>
                <w:color w:val="1F497D" w:themeColor="text2"/>
              </w:rPr>
              <w:t>greater transparency and reporting</w:t>
            </w:r>
            <w:r w:rsidR="00A25DD6" w:rsidRPr="002567F0">
              <w:rPr>
                <w:color w:val="1F497D" w:themeColor="text2"/>
              </w:rPr>
              <w:t xml:space="preserve"> </w:t>
            </w:r>
            <w:proofErr w:type="spellStart"/>
            <w:r w:rsidR="00A25DD6" w:rsidRPr="002567F0">
              <w:rPr>
                <w:color w:val="1F497D" w:themeColor="text2"/>
              </w:rPr>
              <w:t>etc</w:t>
            </w:r>
            <w:proofErr w:type="spellEnd"/>
            <w:r w:rsidR="00A25DD6" w:rsidRPr="002567F0">
              <w:rPr>
                <w:color w:val="1F497D" w:themeColor="text2"/>
              </w:rPr>
              <w:t xml:space="preserve"> and these </w:t>
            </w:r>
            <w:r w:rsidR="00E11095" w:rsidRPr="002567F0">
              <w:rPr>
                <w:color w:val="1F497D" w:themeColor="text2"/>
              </w:rPr>
              <w:t xml:space="preserve">have </w:t>
            </w:r>
            <w:r w:rsidR="00A25DD6" w:rsidRPr="002567F0">
              <w:rPr>
                <w:color w:val="1F497D" w:themeColor="text2"/>
              </w:rPr>
              <w:t xml:space="preserve">the </w:t>
            </w:r>
            <w:r w:rsidR="00E11095" w:rsidRPr="002567F0">
              <w:rPr>
                <w:color w:val="1F497D" w:themeColor="text2"/>
              </w:rPr>
              <w:t xml:space="preserve">potential to result in </w:t>
            </w:r>
            <w:r w:rsidR="00B361E4" w:rsidRPr="002567F0">
              <w:rPr>
                <w:color w:val="1F497D" w:themeColor="text2"/>
              </w:rPr>
              <w:t>quicker wins</w:t>
            </w:r>
            <w:r w:rsidR="005D3880" w:rsidRPr="002567F0">
              <w:rPr>
                <w:color w:val="1F497D" w:themeColor="text2"/>
              </w:rPr>
              <w:t>.</w:t>
            </w:r>
            <w:r w:rsidR="00BF7057" w:rsidRPr="002567F0">
              <w:rPr>
                <w:color w:val="1F497D" w:themeColor="text2"/>
              </w:rPr>
              <w:t xml:space="preserve"> Based on the information provided, th</w:t>
            </w:r>
            <w:r w:rsidR="0087006A" w:rsidRPr="002567F0">
              <w:rPr>
                <w:color w:val="1F497D" w:themeColor="text2"/>
              </w:rPr>
              <w:t>ere</w:t>
            </w:r>
            <w:r w:rsidR="00BF7057" w:rsidRPr="002567F0">
              <w:rPr>
                <w:color w:val="1F497D" w:themeColor="text2"/>
              </w:rPr>
              <w:t xml:space="preserve"> remains</w:t>
            </w:r>
            <w:r w:rsidR="0087006A" w:rsidRPr="002567F0">
              <w:rPr>
                <w:color w:val="1F497D" w:themeColor="text2"/>
              </w:rPr>
              <w:t xml:space="preserve"> a strong </w:t>
            </w:r>
            <w:r w:rsidR="00D11F1C" w:rsidRPr="002567F0">
              <w:rPr>
                <w:color w:val="1F497D" w:themeColor="text2"/>
              </w:rPr>
              <w:t xml:space="preserve">and clear </w:t>
            </w:r>
            <w:r w:rsidR="0087006A" w:rsidRPr="002567F0">
              <w:rPr>
                <w:color w:val="1F497D" w:themeColor="text2"/>
              </w:rPr>
              <w:t>argumen</w:t>
            </w:r>
            <w:r w:rsidR="00BF7057" w:rsidRPr="002567F0">
              <w:rPr>
                <w:color w:val="1F497D" w:themeColor="text2"/>
              </w:rPr>
              <w:t xml:space="preserve">t, which we will </w:t>
            </w:r>
            <w:r w:rsidR="00D328E0">
              <w:rPr>
                <w:color w:val="1F497D" w:themeColor="text2"/>
              </w:rPr>
              <w:t xml:space="preserve">aim to </w:t>
            </w:r>
            <w:r w:rsidR="00BF7057" w:rsidRPr="002567F0">
              <w:rPr>
                <w:color w:val="1F497D" w:themeColor="text2"/>
              </w:rPr>
              <w:t>set out,</w:t>
            </w:r>
            <w:r w:rsidR="00D11F1C" w:rsidRPr="002567F0">
              <w:rPr>
                <w:color w:val="1F497D" w:themeColor="text2"/>
              </w:rPr>
              <w:t xml:space="preserve"> </w:t>
            </w:r>
            <w:r w:rsidR="0087006A" w:rsidRPr="002567F0">
              <w:rPr>
                <w:color w:val="1F497D" w:themeColor="text2"/>
              </w:rPr>
              <w:t xml:space="preserve">in </w:t>
            </w:r>
            <w:proofErr w:type="spellStart"/>
            <w:r w:rsidR="0087006A" w:rsidRPr="002567F0">
              <w:rPr>
                <w:color w:val="1F497D" w:themeColor="text2"/>
              </w:rPr>
              <w:t>favour</w:t>
            </w:r>
            <w:proofErr w:type="spellEnd"/>
            <w:r w:rsidR="0087006A" w:rsidRPr="002567F0">
              <w:rPr>
                <w:color w:val="1F497D" w:themeColor="text2"/>
              </w:rPr>
              <w:t xml:space="preserve"> of incremental </w:t>
            </w:r>
            <w:r w:rsidR="00BF7057" w:rsidRPr="002567F0">
              <w:rPr>
                <w:color w:val="1F497D" w:themeColor="text2"/>
              </w:rPr>
              <w:t xml:space="preserve">rather than </w:t>
            </w:r>
            <w:r w:rsidR="0087006A" w:rsidRPr="002567F0">
              <w:rPr>
                <w:color w:val="1F497D" w:themeColor="text2"/>
              </w:rPr>
              <w:t>radical chang</w:t>
            </w:r>
            <w:r w:rsidR="00BF7057" w:rsidRPr="002567F0">
              <w:rPr>
                <w:color w:val="1F497D" w:themeColor="text2"/>
              </w:rPr>
              <w:t>e to the SLPGS</w:t>
            </w:r>
            <w:r w:rsidR="0087006A">
              <w:t xml:space="preserve">. </w:t>
            </w:r>
          </w:p>
          <w:p w14:paraId="5E60BEAC" w14:textId="77777777" w:rsidR="000C4E12" w:rsidRPr="00712839" w:rsidRDefault="000C4E12" w:rsidP="005C6240">
            <w:pPr>
              <w:pStyle w:val="ListNumber"/>
            </w:pPr>
          </w:p>
        </w:tc>
      </w:tr>
    </w:tbl>
    <w:p w14:paraId="7C926A85" w14:textId="77777777" w:rsidR="00616BC9" w:rsidRDefault="00616BC9" w:rsidP="00513272">
      <w:pPr>
        <w:jc w:val="right"/>
      </w:pPr>
    </w:p>
    <w:tbl>
      <w:tblPr>
        <w:tblStyle w:val="TableGrid"/>
        <w:tblW w:w="0" w:type="auto"/>
        <w:tblLook w:val="04A0" w:firstRow="1" w:lastRow="0" w:firstColumn="1" w:lastColumn="0" w:noHBand="0" w:noVBand="1"/>
      </w:tblPr>
      <w:tblGrid>
        <w:gridCol w:w="9180"/>
      </w:tblGrid>
      <w:tr w:rsidR="00616BC9" w14:paraId="701EBB54" w14:textId="77777777" w:rsidTr="006674EA">
        <w:tc>
          <w:tcPr>
            <w:tcW w:w="9180" w:type="dxa"/>
            <w:tcBorders>
              <w:top w:val="nil"/>
              <w:left w:val="nil"/>
              <w:right w:val="nil"/>
            </w:tcBorders>
          </w:tcPr>
          <w:p w14:paraId="180D6090" w14:textId="77777777" w:rsidR="00C22506" w:rsidRDefault="00616BC9" w:rsidP="000C4E12">
            <w:pPr>
              <w:pStyle w:val="Heading2"/>
              <w:outlineLvl w:val="1"/>
            </w:pPr>
            <w:r>
              <w:br w:type="page"/>
              <w:t>Question 2:</w:t>
            </w:r>
            <w:r w:rsidR="004B2A40">
              <w:t xml:space="preserve"> </w:t>
            </w:r>
            <w:r w:rsidR="004B2A40" w:rsidRPr="004B2A40">
              <w:t>Promote cooperation in investing and administration between the 11 funds</w:t>
            </w:r>
          </w:p>
          <w:p w14:paraId="543E2BAF" w14:textId="77777777" w:rsidR="00616BC9" w:rsidRDefault="00616BC9" w:rsidP="00C22506">
            <w:r>
              <w:t>The text can wrap onto additional pages</w:t>
            </w:r>
            <w:r w:rsidR="00CB2A52">
              <w:t>.</w:t>
            </w:r>
          </w:p>
        </w:tc>
      </w:tr>
      <w:tr w:rsidR="00616BC9" w14:paraId="16FEE990" w14:textId="77777777" w:rsidTr="006674EA">
        <w:tc>
          <w:tcPr>
            <w:tcW w:w="9180" w:type="dxa"/>
          </w:tcPr>
          <w:p w14:paraId="66056ECA" w14:textId="77777777" w:rsidR="00CB2A52" w:rsidRDefault="00CB2A52" w:rsidP="005C6240">
            <w:pPr>
              <w:pStyle w:val="ListNumber"/>
              <w:numPr>
                <w:ilvl w:val="0"/>
                <w:numId w:val="10"/>
              </w:numPr>
            </w:pPr>
            <w:r>
              <w:t xml:space="preserve">Cost of investing: </w:t>
            </w:r>
          </w:p>
          <w:p w14:paraId="79781D29" w14:textId="448EA162" w:rsidR="00CB2A52" w:rsidRDefault="00CB2A52" w:rsidP="00C22506">
            <w:pPr>
              <w:pStyle w:val="Question"/>
            </w:pPr>
            <w:r w:rsidRPr="00F50CBA">
              <w:t xml:space="preserve">What impact do you think promoting agreements between funds would have on investment costs? </w:t>
            </w:r>
          </w:p>
          <w:p w14:paraId="2ED1F8F4" w14:textId="6B50717D" w:rsidR="005673FF" w:rsidRPr="00DE719B" w:rsidRDefault="005673FF" w:rsidP="005673FF">
            <w:pPr>
              <w:rPr>
                <w:color w:val="002060"/>
                <w:lang w:val="en-US"/>
              </w:rPr>
            </w:pPr>
            <w:r w:rsidRPr="00DE719B">
              <w:rPr>
                <w:color w:val="002060"/>
                <w:lang w:val="en-US"/>
              </w:rPr>
              <w:t>There would likely be some cost saving</w:t>
            </w:r>
            <w:r w:rsidR="00DE719B" w:rsidRPr="00DE719B">
              <w:rPr>
                <w:color w:val="002060"/>
                <w:lang w:val="en-US"/>
              </w:rPr>
              <w:t xml:space="preserve"> from joint arrangements. </w:t>
            </w:r>
          </w:p>
          <w:p w14:paraId="1003AFAC" w14:textId="79FFAA3B" w:rsidR="00CB2A52" w:rsidRDefault="00CB2A52" w:rsidP="00C22506">
            <w:pPr>
              <w:pStyle w:val="Question"/>
            </w:pPr>
            <w:r>
              <w:t>What w</w:t>
            </w:r>
            <w:r w:rsidRPr="00F50CBA">
              <w:t xml:space="preserve">ould be the positive impacts? </w:t>
            </w:r>
          </w:p>
          <w:p w14:paraId="60329F41" w14:textId="40F7B3CD" w:rsidR="00DE719B" w:rsidRPr="00DE719B" w:rsidRDefault="00DE719B" w:rsidP="00DE719B">
            <w:pPr>
              <w:rPr>
                <w:color w:val="002060"/>
                <w:lang w:val="en-US"/>
              </w:rPr>
            </w:pPr>
            <w:r w:rsidRPr="00DE719B">
              <w:rPr>
                <w:color w:val="002060"/>
                <w:lang w:val="en-US"/>
              </w:rPr>
              <w:t xml:space="preserve">As above, </w:t>
            </w:r>
            <w:r w:rsidR="00051E92">
              <w:rPr>
                <w:color w:val="002060"/>
                <w:lang w:val="en-US"/>
              </w:rPr>
              <w:t xml:space="preserve">however we </w:t>
            </w:r>
            <w:proofErr w:type="spellStart"/>
            <w:r w:rsidR="00051E92">
              <w:rPr>
                <w:color w:val="002060"/>
                <w:lang w:val="en-US"/>
              </w:rPr>
              <w:t>recogni</w:t>
            </w:r>
            <w:r w:rsidR="007D453E">
              <w:rPr>
                <w:color w:val="002060"/>
                <w:lang w:val="en-US"/>
              </w:rPr>
              <w:t>s</w:t>
            </w:r>
            <w:r w:rsidR="00051E92">
              <w:rPr>
                <w:color w:val="002060"/>
                <w:lang w:val="en-US"/>
              </w:rPr>
              <w:t>e</w:t>
            </w:r>
            <w:proofErr w:type="spellEnd"/>
            <w:r w:rsidR="00051E92">
              <w:rPr>
                <w:color w:val="002060"/>
                <w:lang w:val="en-US"/>
              </w:rPr>
              <w:t xml:space="preserve"> it would</w:t>
            </w:r>
            <w:r w:rsidRPr="00DE719B">
              <w:rPr>
                <w:color w:val="002060"/>
                <w:lang w:val="en-US"/>
              </w:rPr>
              <w:t xml:space="preserve"> be more beneficial/advantageous for the </w:t>
            </w:r>
            <w:r w:rsidRPr="00DE719B">
              <w:rPr>
                <w:color w:val="002060"/>
                <w:lang w:val="en-US"/>
              </w:rPr>
              <w:lastRenderedPageBreak/>
              <w:t xml:space="preserve">smaller </w:t>
            </w:r>
            <w:r w:rsidR="007B6FAE">
              <w:rPr>
                <w:color w:val="002060"/>
                <w:lang w:val="en-US"/>
              </w:rPr>
              <w:t>F</w:t>
            </w:r>
            <w:r w:rsidRPr="00DE719B">
              <w:rPr>
                <w:color w:val="002060"/>
                <w:lang w:val="en-US"/>
              </w:rPr>
              <w:t>unds</w:t>
            </w:r>
            <w:r w:rsidR="00624940">
              <w:rPr>
                <w:color w:val="002060"/>
                <w:lang w:val="en-US"/>
              </w:rPr>
              <w:t xml:space="preserve"> who could benefit from resources of the larger </w:t>
            </w:r>
            <w:r w:rsidR="00DA0B2A">
              <w:rPr>
                <w:color w:val="002060"/>
                <w:lang w:val="en-US"/>
              </w:rPr>
              <w:t>F</w:t>
            </w:r>
            <w:r w:rsidR="00624940">
              <w:rPr>
                <w:color w:val="002060"/>
                <w:lang w:val="en-US"/>
              </w:rPr>
              <w:t>unds</w:t>
            </w:r>
            <w:r w:rsidRPr="00DE719B">
              <w:rPr>
                <w:color w:val="002060"/>
                <w:lang w:val="en-US"/>
              </w:rPr>
              <w:t>.</w:t>
            </w:r>
          </w:p>
          <w:p w14:paraId="78772409" w14:textId="255870D0" w:rsidR="00CB2A52" w:rsidRDefault="00CB2A52" w:rsidP="00C22506">
            <w:pPr>
              <w:pStyle w:val="Question"/>
            </w:pPr>
            <w:r>
              <w:t>What w</w:t>
            </w:r>
            <w:r w:rsidRPr="00F50CBA">
              <w:t>ould be the negative impacts?</w:t>
            </w:r>
          </w:p>
          <w:p w14:paraId="4CEC9A5A" w14:textId="2476F4A8" w:rsidR="00DE719B" w:rsidRPr="0030629C" w:rsidRDefault="0030629C" w:rsidP="00DE719B">
            <w:pPr>
              <w:rPr>
                <w:color w:val="1F497D" w:themeColor="text2"/>
                <w:lang w:val="en-US"/>
              </w:rPr>
            </w:pPr>
            <w:r w:rsidRPr="0030629C">
              <w:rPr>
                <w:color w:val="1F497D" w:themeColor="text2"/>
                <w:lang w:val="en-US"/>
              </w:rPr>
              <w:t>No negatives</w:t>
            </w:r>
          </w:p>
          <w:p w14:paraId="0DAE6336" w14:textId="77777777" w:rsidR="00CB2A52" w:rsidRDefault="00CB2A52" w:rsidP="005C6240">
            <w:pPr>
              <w:pStyle w:val="ListNumber"/>
              <w:numPr>
                <w:ilvl w:val="0"/>
                <w:numId w:val="10"/>
              </w:numPr>
            </w:pPr>
            <w:r>
              <w:t>Governance:</w:t>
            </w:r>
          </w:p>
          <w:p w14:paraId="7620BE7E" w14:textId="2BEA50C7" w:rsidR="00CB2A52" w:rsidRDefault="00CB2A52" w:rsidP="00C22506">
            <w:pPr>
              <w:pStyle w:val="Question"/>
            </w:pPr>
            <w:r w:rsidRPr="00F50CBA">
              <w:t xml:space="preserve">What impact do you think promoting agreements between funds would have on </w:t>
            </w:r>
            <w:r>
              <w:t>governance</w:t>
            </w:r>
            <w:r w:rsidRPr="00F50CBA">
              <w:t xml:space="preserve">? </w:t>
            </w:r>
          </w:p>
          <w:p w14:paraId="5729B337" w14:textId="5BC796C9" w:rsidR="00DE719B" w:rsidRPr="00DE719B" w:rsidRDefault="00DE719B" w:rsidP="00DE719B">
            <w:pPr>
              <w:rPr>
                <w:color w:val="002060"/>
                <w:lang w:val="en-US"/>
              </w:rPr>
            </w:pPr>
            <w:r>
              <w:rPr>
                <w:color w:val="002060"/>
                <w:lang w:val="en-US"/>
              </w:rPr>
              <w:t>No significant impact</w:t>
            </w:r>
          </w:p>
          <w:p w14:paraId="08B70D10" w14:textId="77777777" w:rsidR="00DE719B" w:rsidRDefault="00CB2A52" w:rsidP="00C22506">
            <w:pPr>
              <w:pStyle w:val="Question"/>
            </w:pPr>
            <w:r>
              <w:t>What w</w:t>
            </w:r>
            <w:r w:rsidRPr="00F50CBA">
              <w:t>ould be the positive impacts?</w:t>
            </w:r>
          </w:p>
          <w:p w14:paraId="6138EA99" w14:textId="7A220D64" w:rsidR="00CB2A52" w:rsidRPr="00DE719B" w:rsidRDefault="00DE719B" w:rsidP="00DE719B">
            <w:pPr>
              <w:pStyle w:val="Question"/>
              <w:numPr>
                <w:ilvl w:val="0"/>
                <w:numId w:val="0"/>
              </w:numPr>
              <w:rPr>
                <w:color w:val="002060"/>
              </w:rPr>
            </w:pPr>
            <w:r w:rsidRPr="00DE719B">
              <w:rPr>
                <w:color w:val="002060"/>
              </w:rPr>
              <w:t>Reduction in governance</w:t>
            </w:r>
            <w:r w:rsidR="00617163">
              <w:rPr>
                <w:color w:val="002060"/>
              </w:rPr>
              <w:t xml:space="preserve">, </w:t>
            </w:r>
            <w:r w:rsidR="00EA7D8A">
              <w:rPr>
                <w:color w:val="002060"/>
              </w:rPr>
              <w:t xml:space="preserve">immediate </w:t>
            </w:r>
            <w:r w:rsidR="00617163">
              <w:rPr>
                <w:color w:val="002060"/>
              </w:rPr>
              <w:t>cost savings from joint projects/procurement</w:t>
            </w:r>
            <w:r w:rsidR="00CB2A52" w:rsidRPr="00DE719B">
              <w:rPr>
                <w:color w:val="002060"/>
              </w:rPr>
              <w:t xml:space="preserve"> </w:t>
            </w:r>
          </w:p>
          <w:p w14:paraId="5F8CCF1D" w14:textId="7C2B7F0E" w:rsidR="00CB2A52" w:rsidRDefault="00CB2A52" w:rsidP="00C22506">
            <w:pPr>
              <w:pStyle w:val="Question"/>
            </w:pPr>
            <w:r>
              <w:t>What w</w:t>
            </w:r>
            <w:r w:rsidRPr="00F50CBA">
              <w:t>ould be the negative impacts?</w:t>
            </w:r>
          </w:p>
          <w:p w14:paraId="2BB62716" w14:textId="5D066108" w:rsidR="00C35FDA" w:rsidRPr="00C35FDA" w:rsidRDefault="00C35FDA" w:rsidP="00C35FDA">
            <w:pPr>
              <w:rPr>
                <w:color w:val="1F497D" w:themeColor="text2"/>
                <w:lang w:val="en-US"/>
              </w:rPr>
            </w:pPr>
            <w:r w:rsidRPr="00C35FDA">
              <w:rPr>
                <w:color w:val="1F497D" w:themeColor="text2"/>
                <w:lang w:val="en-US"/>
              </w:rPr>
              <w:t>No negatives</w:t>
            </w:r>
          </w:p>
          <w:p w14:paraId="2E1137C5" w14:textId="77777777" w:rsidR="00DE719B" w:rsidRPr="00DE719B" w:rsidRDefault="00DE719B" w:rsidP="00DE719B">
            <w:pPr>
              <w:rPr>
                <w:lang w:val="en-US"/>
              </w:rPr>
            </w:pPr>
          </w:p>
          <w:p w14:paraId="37F27C14" w14:textId="77777777" w:rsidR="00CB2A52" w:rsidRDefault="00CB2A52" w:rsidP="005C6240">
            <w:pPr>
              <w:pStyle w:val="ListNumber"/>
              <w:numPr>
                <w:ilvl w:val="0"/>
                <w:numId w:val="10"/>
              </w:numPr>
            </w:pPr>
            <w:r>
              <w:t xml:space="preserve">Operating risks: </w:t>
            </w:r>
          </w:p>
          <w:p w14:paraId="6C8EDE5C" w14:textId="65954FD7" w:rsidR="00CB2A52" w:rsidRDefault="00CB2A52" w:rsidP="00C22506">
            <w:pPr>
              <w:pStyle w:val="Question"/>
            </w:pPr>
            <w:r w:rsidRPr="00F50CBA">
              <w:t xml:space="preserve">What impact do you think promoting agreements between funds would have on </w:t>
            </w:r>
            <w:r>
              <w:t>operating risks</w:t>
            </w:r>
            <w:r w:rsidRPr="00F50CBA">
              <w:t xml:space="preserve">? </w:t>
            </w:r>
          </w:p>
          <w:p w14:paraId="4CF4EF5C" w14:textId="77777777" w:rsidR="00DE719B" w:rsidRDefault="00DE719B" w:rsidP="00DE719B">
            <w:pPr>
              <w:rPr>
                <w:color w:val="002060"/>
                <w:lang w:val="en-US"/>
              </w:rPr>
            </w:pPr>
            <w:r w:rsidRPr="00DE719B">
              <w:rPr>
                <w:color w:val="002060"/>
                <w:lang w:val="en-US"/>
              </w:rPr>
              <w:t>No</w:t>
            </w:r>
            <w:r>
              <w:rPr>
                <w:color w:val="002060"/>
                <w:lang w:val="en-US"/>
              </w:rPr>
              <w:t xml:space="preserve"> significant impact</w:t>
            </w:r>
          </w:p>
          <w:p w14:paraId="3FF55A1F" w14:textId="0B1BE109" w:rsidR="00CB2A52" w:rsidRDefault="00CB2A52" w:rsidP="00481FB8">
            <w:pPr>
              <w:pStyle w:val="ListParagraph"/>
              <w:numPr>
                <w:ilvl w:val="0"/>
                <w:numId w:val="28"/>
              </w:numPr>
              <w:tabs>
                <w:tab w:val="left" w:pos="225"/>
              </w:tabs>
              <w:ind w:left="0" w:firstLine="0"/>
            </w:pPr>
            <w:r>
              <w:t>What w</w:t>
            </w:r>
            <w:r w:rsidRPr="00F50CBA">
              <w:t xml:space="preserve">ould be the positive impacts? </w:t>
            </w:r>
          </w:p>
          <w:p w14:paraId="4794D3EF" w14:textId="33936479" w:rsidR="002170A0" w:rsidRDefault="002170A0" w:rsidP="002170A0">
            <w:pPr>
              <w:pStyle w:val="ListParagraph"/>
              <w:tabs>
                <w:tab w:val="left" w:pos="225"/>
              </w:tabs>
              <w:ind w:left="0"/>
            </w:pPr>
          </w:p>
          <w:p w14:paraId="388237F8" w14:textId="37567E36" w:rsidR="002170A0" w:rsidRPr="00747833" w:rsidRDefault="00BC7B0A" w:rsidP="002170A0">
            <w:pPr>
              <w:pStyle w:val="ListParagraph"/>
              <w:tabs>
                <w:tab w:val="left" w:pos="225"/>
              </w:tabs>
              <w:ind w:left="0"/>
              <w:rPr>
                <w:color w:val="1F497D" w:themeColor="text2"/>
              </w:rPr>
            </w:pPr>
            <w:r w:rsidRPr="00747833">
              <w:rPr>
                <w:color w:val="1F497D" w:themeColor="text2"/>
              </w:rPr>
              <w:t xml:space="preserve">Benefits </w:t>
            </w:r>
            <w:r w:rsidR="001F5A9E">
              <w:rPr>
                <w:color w:val="1F497D" w:themeColor="text2"/>
              </w:rPr>
              <w:t>to risk management</w:t>
            </w:r>
          </w:p>
          <w:p w14:paraId="428F23EA" w14:textId="42ED47B5" w:rsidR="00CB2A52" w:rsidRDefault="00CB2A52" w:rsidP="00C22506">
            <w:pPr>
              <w:pStyle w:val="Question"/>
            </w:pPr>
            <w:r>
              <w:t>What w</w:t>
            </w:r>
            <w:r w:rsidRPr="00F50CBA">
              <w:t>ould be the negative impacts?</w:t>
            </w:r>
          </w:p>
          <w:p w14:paraId="23E4C2F2" w14:textId="5EABB429" w:rsidR="00EF1D86" w:rsidRPr="00EF1D86" w:rsidRDefault="00C35FDA" w:rsidP="00EF1D86">
            <w:pPr>
              <w:rPr>
                <w:color w:val="002060"/>
                <w:lang w:val="en-US"/>
              </w:rPr>
            </w:pPr>
            <w:r>
              <w:rPr>
                <w:color w:val="002060"/>
                <w:lang w:val="en-US"/>
              </w:rPr>
              <w:t>No negatives</w:t>
            </w:r>
          </w:p>
          <w:p w14:paraId="08619AE2" w14:textId="77777777" w:rsidR="00CB2A52" w:rsidRPr="00F50CBA" w:rsidRDefault="00CB2A52" w:rsidP="005C6240">
            <w:pPr>
              <w:pStyle w:val="ListNumber"/>
              <w:numPr>
                <w:ilvl w:val="0"/>
                <w:numId w:val="10"/>
              </w:numPr>
              <w:rPr>
                <w:u w:val="single"/>
              </w:rPr>
            </w:pPr>
            <w:r>
              <w:t>Infrastructure:</w:t>
            </w:r>
          </w:p>
          <w:p w14:paraId="237F7F89" w14:textId="31310070" w:rsidR="00CB2A52" w:rsidRDefault="00CB2A52" w:rsidP="00C22506">
            <w:pPr>
              <w:pStyle w:val="Question"/>
            </w:pPr>
            <w:r w:rsidRPr="00F50CBA">
              <w:t>What impact do you think promoting agreements between funds would have on</w:t>
            </w:r>
            <w:r w:rsidRPr="002541D9">
              <w:t xml:space="preserve"> </w:t>
            </w:r>
            <w:r>
              <w:t>funds’ ability to invest in infrastructure</w:t>
            </w:r>
            <w:r w:rsidRPr="00F50CBA">
              <w:t xml:space="preserve">? </w:t>
            </w:r>
          </w:p>
          <w:p w14:paraId="3FEA8F0C" w14:textId="471482CF" w:rsidR="00062FA6" w:rsidRPr="00062FA6" w:rsidRDefault="00062FA6" w:rsidP="00062FA6">
            <w:pPr>
              <w:rPr>
                <w:color w:val="002060"/>
                <w:lang w:val="en-US"/>
              </w:rPr>
            </w:pPr>
            <w:r w:rsidRPr="00062FA6">
              <w:rPr>
                <w:color w:val="002060"/>
                <w:lang w:val="en-US"/>
              </w:rPr>
              <w:t>Potential for cost reductions</w:t>
            </w:r>
            <w:r w:rsidR="00473B68">
              <w:rPr>
                <w:color w:val="002060"/>
                <w:lang w:val="en-US"/>
              </w:rPr>
              <w:t xml:space="preserve"> and could provide support for some of the smaller </w:t>
            </w:r>
            <w:r w:rsidR="00B466B8">
              <w:rPr>
                <w:color w:val="002060"/>
                <w:lang w:val="en-US"/>
              </w:rPr>
              <w:t>F</w:t>
            </w:r>
            <w:r w:rsidR="00473B68">
              <w:rPr>
                <w:color w:val="002060"/>
                <w:lang w:val="en-US"/>
              </w:rPr>
              <w:t xml:space="preserve">unds to increase their infrastructure investment. </w:t>
            </w:r>
          </w:p>
          <w:p w14:paraId="4DD4775C" w14:textId="77777777" w:rsidR="00062FA6" w:rsidRDefault="00CB2A52" w:rsidP="00C22506">
            <w:pPr>
              <w:pStyle w:val="Question"/>
            </w:pPr>
            <w:r>
              <w:t>What w</w:t>
            </w:r>
            <w:r w:rsidRPr="00F50CBA">
              <w:t>ould be the positive impacts?</w:t>
            </w:r>
          </w:p>
          <w:p w14:paraId="6D4C5D6B" w14:textId="76843C2E" w:rsidR="00CB2A52" w:rsidRPr="00062FA6" w:rsidRDefault="00062FA6" w:rsidP="00062FA6">
            <w:pPr>
              <w:pStyle w:val="Question"/>
              <w:numPr>
                <w:ilvl w:val="0"/>
                <w:numId w:val="0"/>
              </w:numPr>
              <w:rPr>
                <w:color w:val="002060"/>
              </w:rPr>
            </w:pPr>
            <w:r w:rsidRPr="00062FA6">
              <w:rPr>
                <w:color w:val="002060"/>
              </w:rPr>
              <w:t>As above</w:t>
            </w:r>
            <w:r w:rsidR="00CB2A52" w:rsidRPr="00062FA6">
              <w:rPr>
                <w:color w:val="002060"/>
              </w:rPr>
              <w:t xml:space="preserve"> </w:t>
            </w:r>
          </w:p>
          <w:p w14:paraId="25A8C9FC" w14:textId="4A05B4CF" w:rsidR="00CB2A52" w:rsidRDefault="00CB2A52" w:rsidP="00C22506">
            <w:pPr>
              <w:pStyle w:val="Question"/>
            </w:pPr>
            <w:r>
              <w:t>What w</w:t>
            </w:r>
            <w:r w:rsidRPr="00F50CBA">
              <w:t>ould be the negative impacts?</w:t>
            </w:r>
          </w:p>
          <w:p w14:paraId="57F64C07" w14:textId="5F8505C4" w:rsidR="00062FA6" w:rsidRPr="00062FA6" w:rsidRDefault="005741C1" w:rsidP="00062FA6">
            <w:pPr>
              <w:rPr>
                <w:color w:val="002060"/>
                <w:lang w:val="en-US"/>
              </w:rPr>
            </w:pPr>
            <w:r>
              <w:rPr>
                <w:color w:val="002060"/>
                <w:lang w:val="en-US"/>
              </w:rPr>
              <w:t>No real negative</w:t>
            </w:r>
            <w:r w:rsidR="009D516F">
              <w:rPr>
                <w:color w:val="002060"/>
                <w:lang w:val="en-US"/>
              </w:rPr>
              <w:t>s</w:t>
            </w:r>
            <w:r w:rsidR="00062FA6" w:rsidRPr="00062FA6">
              <w:rPr>
                <w:color w:val="002060"/>
                <w:lang w:val="en-US"/>
              </w:rPr>
              <w:t xml:space="preserve"> although</w:t>
            </w:r>
            <w:r w:rsidR="00690D86">
              <w:rPr>
                <w:color w:val="002060"/>
                <w:lang w:val="en-US"/>
              </w:rPr>
              <w:t xml:space="preserve"> may be challenges with governance</w:t>
            </w:r>
          </w:p>
          <w:p w14:paraId="5759829D" w14:textId="481F47E5" w:rsidR="00CB2A52" w:rsidRDefault="00CB2A52" w:rsidP="005C6240">
            <w:pPr>
              <w:pStyle w:val="ListNumber"/>
              <w:numPr>
                <w:ilvl w:val="0"/>
                <w:numId w:val="10"/>
              </w:numPr>
            </w:pPr>
            <w:r>
              <w:lastRenderedPageBreak/>
              <w:t>Do you have any additional comments about this option?</w:t>
            </w:r>
          </w:p>
          <w:p w14:paraId="7315F62D" w14:textId="5A5C3A06" w:rsidR="004A0F22" w:rsidRPr="00F95359" w:rsidRDefault="001975A9" w:rsidP="005C6240">
            <w:pPr>
              <w:pStyle w:val="ListNumber"/>
              <w:rPr>
                <w:color w:val="1F497D" w:themeColor="text2"/>
              </w:rPr>
            </w:pPr>
            <w:r>
              <w:rPr>
                <w:color w:val="1F497D" w:themeColor="text2"/>
              </w:rPr>
              <w:t>The Council has supported the NESPF ambitions to collaborate and would welcome f</w:t>
            </w:r>
            <w:r w:rsidR="004A0F22" w:rsidRPr="00F95359">
              <w:rPr>
                <w:color w:val="1F497D" w:themeColor="text2"/>
              </w:rPr>
              <w:t xml:space="preserve">urther </w:t>
            </w:r>
            <w:r w:rsidR="00D258FC">
              <w:rPr>
                <w:color w:val="1F497D" w:themeColor="text2"/>
              </w:rPr>
              <w:t xml:space="preserve">support </w:t>
            </w:r>
            <w:r>
              <w:rPr>
                <w:color w:val="1F497D" w:themeColor="text2"/>
              </w:rPr>
              <w:t xml:space="preserve">being available </w:t>
            </w:r>
            <w:r w:rsidR="00D258FC">
              <w:rPr>
                <w:color w:val="1F497D" w:themeColor="text2"/>
              </w:rPr>
              <w:t xml:space="preserve">to help </w:t>
            </w:r>
            <w:r>
              <w:rPr>
                <w:color w:val="1F497D" w:themeColor="text2"/>
              </w:rPr>
              <w:t xml:space="preserve">Funds </w:t>
            </w:r>
            <w:r w:rsidR="00D258FC">
              <w:rPr>
                <w:color w:val="1F497D" w:themeColor="text2"/>
              </w:rPr>
              <w:t>increase/promote</w:t>
            </w:r>
            <w:r w:rsidR="004A0F22" w:rsidRPr="00F95359">
              <w:rPr>
                <w:color w:val="1F497D" w:themeColor="text2"/>
              </w:rPr>
              <w:t xml:space="preserve"> collaboration</w:t>
            </w:r>
            <w:r w:rsidR="00985EA7" w:rsidRPr="00F95359">
              <w:rPr>
                <w:color w:val="1F497D" w:themeColor="text2"/>
              </w:rPr>
              <w:t xml:space="preserve"> and improv</w:t>
            </w:r>
            <w:r w:rsidR="00D258FC">
              <w:rPr>
                <w:color w:val="1F497D" w:themeColor="text2"/>
              </w:rPr>
              <w:t>e</w:t>
            </w:r>
            <w:r w:rsidR="00985EA7" w:rsidRPr="00F95359">
              <w:rPr>
                <w:color w:val="1F497D" w:themeColor="text2"/>
              </w:rPr>
              <w:t xml:space="preserve"> efficienc</w:t>
            </w:r>
            <w:r w:rsidR="00D258FC">
              <w:rPr>
                <w:color w:val="1F497D" w:themeColor="text2"/>
              </w:rPr>
              <w:t xml:space="preserve">y. </w:t>
            </w:r>
          </w:p>
          <w:p w14:paraId="5C9895AC" w14:textId="2158BA49" w:rsidR="006E7241" w:rsidRPr="00F95359" w:rsidRDefault="006E7241" w:rsidP="005C6240">
            <w:pPr>
              <w:pStyle w:val="ListNumber"/>
              <w:rPr>
                <w:color w:val="1F497D" w:themeColor="text2"/>
              </w:rPr>
            </w:pPr>
            <w:r w:rsidRPr="00F95359">
              <w:rPr>
                <w:color w:val="1F497D" w:themeColor="text2"/>
              </w:rPr>
              <w:t xml:space="preserve">NESPF </w:t>
            </w:r>
            <w:r w:rsidR="00D258FC">
              <w:rPr>
                <w:color w:val="1F497D" w:themeColor="text2"/>
              </w:rPr>
              <w:t xml:space="preserve">are </w:t>
            </w:r>
            <w:r w:rsidRPr="00F95359">
              <w:rPr>
                <w:color w:val="1F497D" w:themeColor="text2"/>
              </w:rPr>
              <w:t xml:space="preserve">already taking part in joint procurement exercises </w:t>
            </w:r>
            <w:r w:rsidR="002B1B58">
              <w:rPr>
                <w:color w:val="1F497D" w:themeColor="text2"/>
              </w:rPr>
              <w:t>through our</w:t>
            </w:r>
            <w:r w:rsidRPr="00F95359">
              <w:rPr>
                <w:color w:val="1F497D" w:themeColor="text2"/>
              </w:rPr>
              <w:t xml:space="preserve"> administering authority</w:t>
            </w:r>
            <w:r w:rsidR="00062FA6" w:rsidRPr="00F95359">
              <w:rPr>
                <w:color w:val="1F497D" w:themeColor="text2"/>
              </w:rPr>
              <w:t xml:space="preserve"> (</w:t>
            </w:r>
            <w:r w:rsidR="00D258FC">
              <w:rPr>
                <w:color w:val="1F497D" w:themeColor="text2"/>
              </w:rPr>
              <w:t xml:space="preserve">e.g. </w:t>
            </w:r>
            <w:r w:rsidR="00062FA6" w:rsidRPr="00F95359">
              <w:rPr>
                <w:color w:val="1F497D" w:themeColor="text2"/>
              </w:rPr>
              <w:t>for external legal services)</w:t>
            </w:r>
            <w:r w:rsidRPr="00F95359">
              <w:rPr>
                <w:color w:val="1F497D" w:themeColor="text2"/>
              </w:rPr>
              <w:t xml:space="preserve"> </w:t>
            </w:r>
            <w:r w:rsidR="00D258FC">
              <w:rPr>
                <w:color w:val="1F497D" w:themeColor="text2"/>
              </w:rPr>
              <w:t>as well as</w:t>
            </w:r>
            <w:r w:rsidRPr="00F95359">
              <w:rPr>
                <w:color w:val="1F497D" w:themeColor="text2"/>
              </w:rPr>
              <w:t xml:space="preserve"> using</w:t>
            </w:r>
            <w:r w:rsidR="00062FA6" w:rsidRPr="00F95359">
              <w:rPr>
                <w:color w:val="1F497D" w:themeColor="text2"/>
              </w:rPr>
              <w:t xml:space="preserve"> the </w:t>
            </w:r>
            <w:r w:rsidRPr="00F95359">
              <w:rPr>
                <w:color w:val="1F497D" w:themeColor="text2"/>
              </w:rPr>
              <w:t>national</w:t>
            </w:r>
            <w:r w:rsidR="00062FA6" w:rsidRPr="00F95359">
              <w:rPr>
                <w:color w:val="1F497D" w:themeColor="text2"/>
              </w:rPr>
              <w:t xml:space="preserve"> LGPS</w:t>
            </w:r>
            <w:r w:rsidRPr="00F95359">
              <w:rPr>
                <w:color w:val="1F497D" w:themeColor="text2"/>
              </w:rPr>
              <w:t xml:space="preserve"> frameworks</w:t>
            </w:r>
            <w:r w:rsidR="0067112A" w:rsidRPr="00F95359">
              <w:rPr>
                <w:color w:val="1F497D" w:themeColor="text2"/>
              </w:rPr>
              <w:t xml:space="preserve"> – collaborative procurement/frameworks should continue to be progressed </w:t>
            </w:r>
            <w:r w:rsidR="00AC4BEC">
              <w:rPr>
                <w:color w:val="1F497D" w:themeColor="text2"/>
              </w:rPr>
              <w:t>as a proven means of ensuring c</w:t>
            </w:r>
            <w:r w:rsidR="0067112A" w:rsidRPr="00F95359">
              <w:rPr>
                <w:color w:val="1F497D" w:themeColor="text2"/>
              </w:rPr>
              <w:t>ost</w:t>
            </w:r>
            <w:r w:rsidR="00C22862">
              <w:rPr>
                <w:color w:val="1F497D" w:themeColor="text2"/>
              </w:rPr>
              <w:t xml:space="preserve"> </w:t>
            </w:r>
            <w:r w:rsidR="0067112A" w:rsidRPr="00F95359">
              <w:rPr>
                <w:color w:val="1F497D" w:themeColor="text2"/>
              </w:rPr>
              <w:t>efficiency savings.</w:t>
            </w:r>
          </w:p>
          <w:p w14:paraId="1FF4B879" w14:textId="68D2A66E" w:rsidR="000C4E12" w:rsidRPr="00F95359" w:rsidRDefault="00A41BDC" w:rsidP="005C6240">
            <w:pPr>
              <w:pStyle w:val="ListNumber"/>
              <w:rPr>
                <w:color w:val="1F497D" w:themeColor="text2"/>
              </w:rPr>
            </w:pPr>
            <w:r w:rsidRPr="00F95359">
              <w:rPr>
                <w:color w:val="1F497D" w:themeColor="text2"/>
              </w:rPr>
              <w:t xml:space="preserve">The Lothian model </w:t>
            </w:r>
            <w:r w:rsidR="00C373A4">
              <w:rPr>
                <w:color w:val="1F497D" w:themeColor="text2"/>
              </w:rPr>
              <w:t>and current collaborative projects between Scottish Funds demonstrate</w:t>
            </w:r>
            <w:r w:rsidRPr="00F95359">
              <w:rPr>
                <w:color w:val="1F497D" w:themeColor="text2"/>
              </w:rPr>
              <w:t xml:space="preserve"> that increased collaboration </w:t>
            </w:r>
            <w:r w:rsidR="00787B7A">
              <w:rPr>
                <w:color w:val="1F497D" w:themeColor="text2"/>
              </w:rPr>
              <w:t>can be achieved voluntarily</w:t>
            </w:r>
            <w:r w:rsidRPr="00F95359">
              <w:rPr>
                <w:color w:val="1F497D" w:themeColor="text2"/>
              </w:rPr>
              <w:t xml:space="preserve"> and the</w:t>
            </w:r>
            <w:r w:rsidR="00787B7A">
              <w:rPr>
                <w:color w:val="1F497D" w:themeColor="text2"/>
              </w:rPr>
              <w:t xml:space="preserve"> real</w:t>
            </w:r>
            <w:r w:rsidRPr="00F95359">
              <w:rPr>
                <w:color w:val="1F497D" w:themeColor="text2"/>
              </w:rPr>
              <w:t xml:space="preserve"> benefits </w:t>
            </w:r>
            <w:r w:rsidR="00C373A4">
              <w:rPr>
                <w:color w:val="1F497D" w:themeColor="text2"/>
              </w:rPr>
              <w:t>that can be achieved</w:t>
            </w:r>
            <w:r w:rsidR="0073036A">
              <w:rPr>
                <w:color w:val="1F497D" w:themeColor="text2"/>
              </w:rPr>
              <w:t xml:space="preserve"> under</w:t>
            </w:r>
            <w:r w:rsidR="00C373A4">
              <w:rPr>
                <w:color w:val="1F497D" w:themeColor="text2"/>
              </w:rPr>
              <w:t xml:space="preserve"> the current status quo structure</w:t>
            </w:r>
            <w:r w:rsidRPr="00F95359">
              <w:rPr>
                <w:color w:val="1F497D" w:themeColor="text2"/>
              </w:rPr>
              <w:t xml:space="preserve">. </w:t>
            </w:r>
          </w:p>
          <w:p w14:paraId="43E8163D" w14:textId="77777777" w:rsidR="00616BC9" w:rsidRPr="00B34925" w:rsidRDefault="00D62899" w:rsidP="006674EA">
            <w:pPr>
              <w:rPr>
                <w:color w:val="1F497D" w:themeColor="text2"/>
              </w:rPr>
            </w:pPr>
            <w:r w:rsidRPr="00B34925">
              <w:rPr>
                <w:color w:val="1F497D" w:themeColor="text2"/>
              </w:rPr>
              <w:t xml:space="preserve">NESPF have long been participating members of the CLASS (Computerised Local Authority Superannuation System) group which was formed to allow public sector pension schemes to work together with a single software provider to ensure LGPS requirements are delivered with development cost shared amongst the group. CLASS is a successful public/private partnership that benefits from regular collaboration amongst the 11 Scottish Funds. Along with Strathclyde Pension Fund, NESPF has assumed an active role on the Testing Working Party, one of several collaborative working parties within CLASS, which focuses on testing system development delivered in software releases. Officers remain committed to engaging and supporting further participation in these, and similar, beneficial CLASS activities. </w:t>
            </w:r>
          </w:p>
          <w:p w14:paraId="0A55C1F7" w14:textId="6CFF1409" w:rsidR="00D62899" w:rsidRDefault="00D62899" w:rsidP="006674EA">
            <w:r w:rsidRPr="00B34925">
              <w:rPr>
                <w:color w:val="1F497D" w:themeColor="text2"/>
              </w:rPr>
              <w:t xml:space="preserve">In the last year NESPF have also welcomed </w:t>
            </w:r>
            <w:proofErr w:type="gramStart"/>
            <w:r w:rsidRPr="00B34925">
              <w:rPr>
                <w:color w:val="1F497D" w:themeColor="text2"/>
              </w:rPr>
              <w:t>a number of</w:t>
            </w:r>
            <w:proofErr w:type="gramEnd"/>
            <w:r w:rsidRPr="00B34925">
              <w:rPr>
                <w:color w:val="1F497D" w:themeColor="text2"/>
              </w:rPr>
              <w:t xml:space="preserve"> calls and visits from other LGPS Funds, the Civil Service and HSC BSO Northern Ireland, with whom we’ve willingly shared our knowledge and experience in respect of the Funds structure, how we work and what we’ve achieved over the last 5 years by working together with our employers.</w:t>
            </w:r>
          </w:p>
        </w:tc>
      </w:tr>
    </w:tbl>
    <w:p w14:paraId="4C530211" w14:textId="77777777" w:rsidR="00616BC9" w:rsidRDefault="00616BC9" w:rsidP="00513272">
      <w:pPr>
        <w:jc w:val="right"/>
      </w:pPr>
    </w:p>
    <w:p w14:paraId="27832E54" w14:textId="77777777" w:rsidR="00616BC9" w:rsidRDefault="00616BC9" w:rsidP="00616BC9">
      <w:r>
        <w:br w:type="page"/>
      </w:r>
    </w:p>
    <w:tbl>
      <w:tblPr>
        <w:tblStyle w:val="TableGrid"/>
        <w:tblW w:w="0" w:type="auto"/>
        <w:tblLook w:val="04A0" w:firstRow="1" w:lastRow="0" w:firstColumn="1" w:lastColumn="0" w:noHBand="0" w:noVBand="1"/>
      </w:tblPr>
      <w:tblGrid>
        <w:gridCol w:w="9180"/>
      </w:tblGrid>
      <w:tr w:rsidR="00616BC9" w14:paraId="15FBD269" w14:textId="77777777" w:rsidTr="006674EA">
        <w:tc>
          <w:tcPr>
            <w:tcW w:w="9180" w:type="dxa"/>
            <w:tcBorders>
              <w:top w:val="nil"/>
              <w:left w:val="nil"/>
              <w:right w:val="nil"/>
            </w:tcBorders>
          </w:tcPr>
          <w:p w14:paraId="6E95126C" w14:textId="77777777" w:rsidR="00C22506" w:rsidRDefault="00616BC9" w:rsidP="00C22506">
            <w:pPr>
              <w:pStyle w:val="Heading2"/>
              <w:outlineLvl w:val="1"/>
            </w:pPr>
            <w:r>
              <w:lastRenderedPageBreak/>
              <w:t xml:space="preserve">Question 3: </w:t>
            </w:r>
            <w:r w:rsidRPr="00616BC9">
              <w:t>Pool investments between the 11 funds</w:t>
            </w:r>
          </w:p>
          <w:p w14:paraId="67F0A521" w14:textId="77777777" w:rsidR="00616BC9" w:rsidRDefault="00616BC9" w:rsidP="00C22506">
            <w:r>
              <w:t>The text can wrap onto additional pages</w:t>
            </w:r>
            <w:r w:rsidR="00CB2A52">
              <w:t>.</w:t>
            </w:r>
          </w:p>
        </w:tc>
      </w:tr>
      <w:tr w:rsidR="00616BC9" w14:paraId="47966EEC" w14:textId="77777777" w:rsidTr="00DB0AB7">
        <w:tc>
          <w:tcPr>
            <w:tcW w:w="9180" w:type="dxa"/>
            <w:shd w:val="clear" w:color="auto" w:fill="auto"/>
          </w:tcPr>
          <w:p w14:paraId="78C3BD70" w14:textId="77777777" w:rsidR="00616BC9" w:rsidRDefault="00616BC9" w:rsidP="005C6240">
            <w:pPr>
              <w:pStyle w:val="ListNumber"/>
              <w:numPr>
                <w:ilvl w:val="0"/>
                <w:numId w:val="1"/>
              </w:numPr>
            </w:pPr>
            <w:r w:rsidRPr="00E57D63">
              <w:t xml:space="preserve">Cost of investing: </w:t>
            </w:r>
          </w:p>
          <w:p w14:paraId="084773D7" w14:textId="66198DD8" w:rsidR="00616BC9" w:rsidRDefault="00616BC9" w:rsidP="00C22506">
            <w:pPr>
              <w:pStyle w:val="Question"/>
            </w:pPr>
            <w:r w:rsidRPr="00C22506">
              <w:t xml:space="preserve">What impact do you think pooling investments between funds would have on the cost of investing? </w:t>
            </w:r>
          </w:p>
          <w:p w14:paraId="039353BC" w14:textId="77777777" w:rsidR="001975A9" w:rsidRDefault="001975A9" w:rsidP="00CD53B1">
            <w:pPr>
              <w:rPr>
                <w:color w:val="002060"/>
                <w:lang w:val="en-US"/>
              </w:rPr>
            </w:pPr>
            <w:r>
              <w:rPr>
                <w:color w:val="002060"/>
                <w:lang w:val="en-US"/>
              </w:rPr>
              <w:t>The Council is unclear on what scale that would be and how it could assess what additional benefit could be achieved from lowering investment costs based on evidence of costs having been taken out of the system already through the pooling in England and Wales – e.g. passive equity fee levels.</w:t>
            </w:r>
          </w:p>
          <w:p w14:paraId="23E072A4" w14:textId="46000E1E" w:rsidR="007C25BB" w:rsidRDefault="00CD53B1" w:rsidP="00CD53B1">
            <w:pPr>
              <w:rPr>
                <w:color w:val="002060"/>
                <w:lang w:val="en-US"/>
              </w:rPr>
            </w:pPr>
            <w:r w:rsidRPr="00ED5ABC">
              <w:rPr>
                <w:color w:val="002060"/>
                <w:lang w:val="en-US"/>
              </w:rPr>
              <w:t xml:space="preserve">NESPF have already benefitted from reduced investment management fee’s </w:t>
            </w:r>
            <w:r w:rsidR="00127003" w:rsidRPr="00ED5ABC">
              <w:rPr>
                <w:color w:val="002060"/>
                <w:lang w:val="en-US"/>
              </w:rPr>
              <w:t xml:space="preserve">(through economies of scale) </w:t>
            </w:r>
            <w:r w:rsidRPr="00ED5ABC">
              <w:rPr>
                <w:color w:val="002060"/>
                <w:lang w:val="en-US"/>
              </w:rPr>
              <w:t xml:space="preserve">as a direct result of the pooling across the English &amp; Welsh LGPS </w:t>
            </w:r>
            <w:proofErr w:type="gramStart"/>
            <w:r w:rsidRPr="00ED5ABC">
              <w:rPr>
                <w:color w:val="002060"/>
                <w:lang w:val="en-US"/>
              </w:rPr>
              <w:t>Funds.</w:t>
            </w:r>
            <w:r w:rsidR="00D379C1">
              <w:rPr>
                <w:color w:val="002060"/>
                <w:lang w:val="en-US"/>
              </w:rPr>
              <w:t>.</w:t>
            </w:r>
            <w:proofErr w:type="gramEnd"/>
            <w:r w:rsidR="00D379C1">
              <w:rPr>
                <w:color w:val="002060"/>
                <w:lang w:val="en-US"/>
              </w:rPr>
              <w:t xml:space="preserve"> </w:t>
            </w:r>
          </w:p>
          <w:p w14:paraId="7D6373C7" w14:textId="14A71750" w:rsidR="00CD53B1" w:rsidRPr="00ED5ABC" w:rsidRDefault="00D01CCE" w:rsidP="00CD53B1">
            <w:pPr>
              <w:rPr>
                <w:color w:val="002060"/>
                <w:lang w:val="en-US"/>
              </w:rPr>
            </w:pPr>
            <w:r>
              <w:rPr>
                <w:color w:val="002060"/>
                <w:lang w:val="en-US"/>
              </w:rPr>
              <w:t>In addition, t</w:t>
            </w:r>
            <w:r w:rsidR="00127003" w:rsidRPr="00ED5ABC">
              <w:rPr>
                <w:color w:val="002060"/>
                <w:lang w:val="en-US"/>
              </w:rPr>
              <w:t>here is no clear evidence</w:t>
            </w:r>
            <w:r w:rsidR="00FA4288" w:rsidRPr="00ED5ABC">
              <w:rPr>
                <w:color w:val="002060"/>
                <w:lang w:val="en-US"/>
              </w:rPr>
              <w:t xml:space="preserve"> of where the tipping point is to achieve economies of scale</w:t>
            </w:r>
            <w:r w:rsidR="00EC08C3">
              <w:rPr>
                <w:color w:val="002060"/>
                <w:lang w:val="en-US"/>
              </w:rPr>
              <w:t xml:space="preserve">, </w:t>
            </w:r>
            <w:r w:rsidR="008E7491">
              <w:rPr>
                <w:color w:val="002060"/>
                <w:lang w:val="en-US"/>
              </w:rPr>
              <w:t>therefor</w:t>
            </w:r>
            <w:r w:rsidR="00CE3D86">
              <w:rPr>
                <w:color w:val="002060"/>
                <w:lang w:val="en-US"/>
              </w:rPr>
              <w:t>e pooling does not guarantee any ‘real’ benefits</w:t>
            </w:r>
            <w:r w:rsidR="00A562C1">
              <w:rPr>
                <w:color w:val="002060"/>
                <w:lang w:val="en-US"/>
              </w:rPr>
              <w:t xml:space="preserve">. </w:t>
            </w:r>
          </w:p>
          <w:p w14:paraId="2AAE2B17" w14:textId="77777777" w:rsidR="00454904" w:rsidRPr="00DB0AB7" w:rsidRDefault="00616BC9" w:rsidP="00C22506">
            <w:pPr>
              <w:pStyle w:val="Question"/>
            </w:pPr>
            <w:r w:rsidRPr="00DB0AB7">
              <w:t>What would be the positive impacts?</w:t>
            </w:r>
          </w:p>
          <w:p w14:paraId="3833C637" w14:textId="28C7C77C" w:rsidR="00616BC9" w:rsidRPr="002F066D" w:rsidRDefault="001975A9" w:rsidP="00454904">
            <w:pPr>
              <w:pStyle w:val="Question"/>
              <w:numPr>
                <w:ilvl w:val="0"/>
                <w:numId w:val="0"/>
              </w:numPr>
              <w:rPr>
                <w:i w:val="0"/>
                <w:color w:val="002060"/>
              </w:rPr>
            </w:pPr>
            <w:r>
              <w:rPr>
                <w:i w:val="0"/>
                <w:color w:val="002060"/>
              </w:rPr>
              <w:t xml:space="preserve">The Council is aware of the </w:t>
            </w:r>
            <w:r w:rsidR="00DB0AB7" w:rsidRPr="002F066D">
              <w:rPr>
                <w:i w:val="0"/>
                <w:color w:val="002060"/>
              </w:rPr>
              <w:t>SAB report</w:t>
            </w:r>
            <w:r>
              <w:rPr>
                <w:i w:val="0"/>
                <w:color w:val="002060"/>
              </w:rPr>
              <w:t xml:space="preserve"> which refers to</w:t>
            </w:r>
            <w:r w:rsidR="00DB0AB7" w:rsidRPr="002F066D">
              <w:rPr>
                <w:i w:val="0"/>
                <w:color w:val="002060"/>
              </w:rPr>
              <w:t xml:space="preserve"> e</w:t>
            </w:r>
            <w:r w:rsidR="00454904" w:rsidRPr="002F066D">
              <w:rPr>
                <w:i w:val="0"/>
                <w:color w:val="002060"/>
              </w:rPr>
              <w:t xml:space="preserve">very 0.01% </w:t>
            </w:r>
            <w:r w:rsidR="000B288B" w:rsidRPr="002F066D">
              <w:rPr>
                <w:i w:val="0"/>
                <w:color w:val="002060"/>
              </w:rPr>
              <w:t xml:space="preserve">reduction in fees </w:t>
            </w:r>
            <w:r w:rsidR="00454904" w:rsidRPr="002F066D">
              <w:rPr>
                <w:i w:val="0"/>
                <w:color w:val="002060"/>
              </w:rPr>
              <w:t>= c£3.5m</w:t>
            </w:r>
            <w:r w:rsidR="00DB0AB7" w:rsidRPr="002F066D">
              <w:rPr>
                <w:i w:val="0"/>
                <w:color w:val="002060"/>
              </w:rPr>
              <w:t xml:space="preserve">, however </w:t>
            </w:r>
            <w:r w:rsidR="00086288" w:rsidRPr="002F066D">
              <w:rPr>
                <w:i w:val="0"/>
                <w:color w:val="002060"/>
              </w:rPr>
              <w:t xml:space="preserve">as stated above </w:t>
            </w:r>
            <w:r>
              <w:rPr>
                <w:i w:val="0"/>
                <w:color w:val="002060"/>
              </w:rPr>
              <w:t>it is unclear what evidence there is to show how</w:t>
            </w:r>
            <w:r w:rsidR="00DB0AB7" w:rsidRPr="002F066D">
              <w:rPr>
                <w:i w:val="0"/>
                <w:color w:val="002060"/>
              </w:rPr>
              <w:t xml:space="preserve"> NESPF would benefit from any significant cost savings from pooling.</w:t>
            </w:r>
            <w:r w:rsidR="00616BC9" w:rsidRPr="002F066D">
              <w:rPr>
                <w:i w:val="0"/>
                <w:color w:val="002060"/>
              </w:rPr>
              <w:t xml:space="preserve"> </w:t>
            </w:r>
          </w:p>
          <w:p w14:paraId="3547EDEB" w14:textId="3BEAA66F" w:rsidR="00616BC9" w:rsidRDefault="00616BC9" w:rsidP="00C22506">
            <w:pPr>
              <w:pStyle w:val="Question"/>
            </w:pPr>
            <w:r w:rsidRPr="00C22506">
              <w:t>What would be the negative impacts?</w:t>
            </w:r>
          </w:p>
          <w:p w14:paraId="33FFC4C5" w14:textId="0665761C" w:rsidR="00732247" w:rsidRPr="00732247" w:rsidRDefault="001975A9" w:rsidP="00732247">
            <w:pPr>
              <w:rPr>
                <w:color w:val="1F497D" w:themeColor="text2"/>
                <w:lang w:val="en-US"/>
              </w:rPr>
            </w:pPr>
            <w:r>
              <w:rPr>
                <w:color w:val="1F497D" w:themeColor="text2"/>
                <w:lang w:val="en-US"/>
              </w:rPr>
              <w:t>The Council has identified that pooling arrangement would be distracting to the purpose of the NESPF, to working constructively and effectively with us as an employer and would be time</w:t>
            </w:r>
            <w:r w:rsidR="00732247" w:rsidRPr="00732247">
              <w:rPr>
                <w:color w:val="1F497D" w:themeColor="text2"/>
                <w:lang w:val="en-US"/>
              </w:rPr>
              <w:t>, resource intensive and costly to set up, with no guarantee of cost saving</w:t>
            </w:r>
            <w:r w:rsidR="00252573">
              <w:rPr>
                <w:color w:val="1F497D" w:themeColor="text2"/>
                <w:lang w:val="en-US"/>
              </w:rPr>
              <w:t>s</w:t>
            </w:r>
            <w:r>
              <w:rPr>
                <w:color w:val="1F497D" w:themeColor="text2"/>
                <w:lang w:val="en-US"/>
              </w:rPr>
              <w:t xml:space="preserve"> in the short to medium term if the experience of England and Wales were repeated.</w:t>
            </w:r>
          </w:p>
          <w:p w14:paraId="237F2438" w14:textId="209B241A" w:rsidR="00616BC9" w:rsidRDefault="00616BC9" w:rsidP="00C22506">
            <w:pPr>
              <w:pStyle w:val="Question"/>
            </w:pPr>
            <w:r w:rsidRPr="00C22506">
              <w:t>If asset pooling were possible, under what circumstances should a fund consider joining an asset pool?</w:t>
            </w:r>
          </w:p>
          <w:p w14:paraId="6AD9557A" w14:textId="77777777" w:rsidR="00D00376" w:rsidRPr="00764D1B" w:rsidRDefault="00D00376" w:rsidP="00D00376">
            <w:pPr>
              <w:rPr>
                <w:color w:val="1F497D" w:themeColor="text2"/>
                <w:lang w:val="en-US"/>
              </w:rPr>
            </w:pPr>
            <w:r w:rsidRPr="00764D1B">
              <w:rPr>
                <w:color w:val="1F497D" w:themeColor="text2"/>
                <w:lang w:val="en-US"/>
              </w:rPr>
              <w:t>Any pooling should be undertaken on a voluntary basis by Funds</w:t>
            </w:r>
          </w:p>
          <w:p w14:paraId="5F9D35A2" w14:textId="1291179D" w:rsidR="00616BC9" w:rsidRDefault="00616BC9" w:rsidP="00C22506">
            <w:pPr>
              <w:pStyle w:val="Question"/>
            </w:pPr>
            <w:r w:rsidRPr="00C22506">
              <w:t>Under which circumstances should the SLGPS consider directing funds to pool?</w:t>
            </w:r>
          </w:p>
          <w:p w14:paraId="373E1068" w14:textId="05A889A9" w:rsidR="003449EF" w:rsidRPr="00764D1B" w:rsidRDefault="00D00376" w:rsidP="003449EF">
            <w:pPr>
              <w:rPr>
                <w:color w:val="1F497D" w:themeColor="text2"/>
                <w:lang w:val="en-US"/>
              </w:rPr>
            </w:pPr>
            <w:r>
              <w:rPr>
                <w:color w:val="1F497D" w:themeColor="text2"/>
                <w:lang w:val="en-US"/>
              </w:rPr>
              <w:t>As above</w:t>
            </w:r>
          </w:p>
          <w:p w14:paraId="2D1F7805" w14:textId="77777777" w:rsidR="00616BC9" w:rsidRDefault="00616BC9" w:rsidP="005C6240">
            <w:pPr>
              <w:pStyle w:val="ListNumber"/>
              <w:numPr>
                <w:ilvl w:val="0"/>
                <w:numId w:val="1"/>
              </w:numPr>
            </w:pPr>
            <w:r>
              <w:t xml:space="preserve">Governance: </w:t>
            </w:r>
          </w:p>
          <w:p w14:paraId="2B4C2E6F" w14:textId="006EFFF2" w:rsidR="00616BC9" w:rsidRDefault="00616BC9" w:rsidP="00C22506">
            <w:pPr>
              <w:pStyle w:val="Question"/>
            </w:pPr>
            <w:r w:rsidRPr="00C22506">
              <w:t xml:space="preserve">What impact do you think pooling investments between funds would have on governance? </w:t>
            </w:r>
          </w:p>
          <w:p w14:paraId="3D5D88B5" w14:textId="4AD0FA69" w:rsidR="004D3ADD" w:rsidRPr="004D3ADD" w:rsidRDefault="004D3ADD" w:rsidP="004D3ADD">
            <w:pPr>
              <w:rPr>
                <w:color w:val="1F497D" w:themeColor="text2"/>
                <w:lang w:val="en-US"/>
              </w:rPr>
            </w:pPr>
            <w:r w:rsidRPr="004D3ADD">
              <w:rPr>
                <w:color w:val="1F497D" w:themeColor="text2"/>
                <w:lang w:val="en-US"/>
              </w:rPr>
              <w:t>Increased complexity and challenges</w:t>
            </w:r>
          </w:p>
          <w:p w14:paraId="78FD266C" w14:textId="41503696" w:rsidR="004D3ADD" w:rsidRDefault="00616BC9" w:rsidP="00C22506">
            <w:pPr>
              <w:pStyle w:val="Question"/>
            </w:pPr>
            <w:r w:rsidRPr="00C22506">
              <w:t>What would be the positive impacts?</w:t>
            </w:r>
          </w:p>
          <w:p w14:paraId="1CA9FD38" w14:textId="76588C5B" w:rsidR="005B1F39" w:rsidRPr="00F550AA" w:rsidRDefault="008F19CE" w:rsidP="00F550AA">
            <w:pPr>
              <w:rPr>
                <w:lang w:val="en-US"/>
              </w:rPr>
            </w:pPr>
            <w:r>
              <w:rPr>
                <w:color w:val="1F497D" w:themeColor="text2"/>
                <w:lang w:val="en-US"/>
              </w:rPr>
              <w:lastRenderedPageBreak/>
              <w:t>No positives</w:t>
            </w:r>
          </w:p>
          <w:p w14:paraId="63D4C87B" w14:textId="400AD74A" w:rsidR="00616BC9" w:rsidRDefault="00616BC9" w:rsidP="00C22506">
            <w:pPr>
              <w:pStyle w:val="Question"/>
            </w:pPr>
            <w:r w:rsidRPr="00C22506">
              <w:t>What would be the negative impacts?</w:t>
            </w:r>
          </w:p>
          <w:p w14:paraId="7CBE5FA4" w14:textId="603D5732" w:rsidR="00AF6936" w:rsidRPr="00AF6936" w:rsidRDefault="00AF6936" w:rsidP="00AF6936">
            <w:pPr>
              <w:rPr>
                <w:color w:val="1F497D" w:themeColor="text2"/>
                <w:lang w:val="en-US"/>
              </w:rPr>
            </w:pPr>
            <w:r w:rsidRPr="00AF6936">
              <w:rPr>
                <w:color w:val="1F497D" w:themeColor="text2"/>
                <w:lang w:val="en-US"/>
              </w:rPr>
              <w:t>As above</w:t>
            </w:r>
          </w:p>
          <w:p w14:paraId="751BFB29" w14:textId="50CC133C" w:rsidR="00616BC9" w:rsidRDefault="00616BC9" w:rsidP="005C6240">
            <w:pPr>
              <w:pStyle w:val="ListNumber"/>
              <w:numPr>
                <w:ilvl w:val="0"/>
                <w:numId w:val="1"/>
              </w:numPr>
            </w:pPr>
            <w:r>
              <w:t>Operating risks:</w:t>
            </w:r>
          </w:p>
          <w:p w14:paraId="4D7F43FD" w14:textId="1F17353B" w:rsidR="00616BC9" w:rsidRDefault="00616BC9" w:rsidP="00C22506">
            <w:pPr>
              <w:pStyle w:val="Question"/>
            </w:pPr>
            <w:r w:rsidRPr="00C22506">
              <w:t xml:space="preserve">What impact do you think pooling investments between funds would have on operating risks? </w:t>
            </w:r>
          </w:p>
          <w:p w14:paraId="5861EA1B" w14:textId="77C94B65" w:rsidR="00D60DB2" w:rsidRPr="0046736F" w:rsidRDefault="00D60DB2" w:rsidP="00D60DB2">
            <w:pPr>
              <w:rPr>
                <w:color w:val="1F497D" w:themeColor="text2"/>
                <w:lang w:val="en-US"/>
              </w:rPr>
            </w:pPr>
            <w:r w:rsidRPr="0046736F">
              <w:rPr>
                <w:color w:val="1F497D" w:themeColor="text2"/>
                <w:lang w:val="en-US"/>
              </w:rPr>
              <w:t xml:space="preserve">Significantly greater </w:t>
            </w:r>
            <w:r w:rsidR="0046736F" w:rsidRPr="0046736F">
              <w:rPr>
                <w:color w:val="1F497D" w:themeColor="text2"/>
                <w:lang w:val="en-US"/>
              </w:rPr>
              <w:t xml:space="preserve">operating </w:t>
            </w:r>
            <w:r w:rsidRPr="0046736F">
              <w:rPr>
                <w:color w:val="1F497D" w:themeColor="text2"/>
                <w:lang w:val="en-US"/>
              </w:rPr>
              <w:t xml:space="preserve">risks </w:t>
            </w:r>
          </w:p>
          <w:p w14:paraId="26601090" w14:textId="073C6224" w:rsidR="00616BC9" w:rsidRDefault="00616BC9" w:rsidP="00C22506">
            <w:pPr>
              <w:pStyle w:val="Question"/>
            </w:pPr>
            <w:r w:rsidRPr="00C22506">
              <w:t xml:space="preserve">What would be the positive impacts? </w:t>
            </w:r>
          </w:p>
          <w:p w14:paraId="328DC3DD" w14:textId="043134AD" w:rsidR="000C3731" w:rsidRPr="0046736F" w:rsidRDefault="0046736F" w:rsidP="000C3731">
            <w:pPr>
              <w:rPr>
                <w:color w:val="1F497D" w:themeColor="text2"/>
                <w:lang w:val="en-US"/>
              </w:rPr>
            </w:pPr>
            <w:r w:rsidRPr="0046736F">
              <w:rPr>
                <w:color w:val="1F497D" w:themeColor="text2"/>
                <w:lang w:val="en-US"/>
              </w:rPr>
              <w:t>No positives</w:t>
            </w:r>
          </w:p>
          <w:p w14:paraId="4E681B02" w14:textId="6EBE830C" w:rsidR="00616BC9" w:rsidRDefault="00616BC9" w:rsidP="00C22506">
            <w:pPr>
              <w:pStyle w:val="Question"/>
            </w:pPr>
            <w:r w:rsidRPr="00C22506">
              <w:t>What would be the negative impacts?</w:t>
            </w:r>
          </w:p>
          <w:p w14:paraId="57BEE244" w14:textId="1D4A6036" w:rsidR="00A87C35" w:rsidRPr="00A87C35" w:rsidRDefault="0046736F" w:rsidP="00A87C35">
            <w:pPr>
              <w:rPr>
                <w:color w:val="1F497D" w:themeColor="text2"/>
                <w:lang w:val="en-US"/>
              </w:rPr>
            </w:pPr>
            <w:r>
              <w:rPr>
                <w:color w:val="1F497D" w:themeColor="text2"/>
                <w:lang w:val="en-US"/>
              </w:rPr>
              <w:t>B</w:t>
            </w:r>
            <w:r w:rsidR="00A87C35" w:rsidRPr="00A87C35">
              <w:rPr>
                <w:color w:val="1F497D" w:themeColor="text2"/>
                <w:lang w:val="en-US"/>
              </w:rPr>
              <w:t>espoke employer strategies would be far harder to deliver in a pooled environment.</w:t>
            </w:r>
          </w:p>
          <w:p w14:paraId="74B0D458" w14:textId="794CA89B" w:rsidR="00A87C35" w:rsidRPr="00A87C35" w:rsidRDefault="0046736F" w:rsidP="00A87C35">
            <w:pPr>
              <w:rPr>
                <w:color w:val="1F497D" w:themeColor="text2"/>
                <w:lang w:val="en-US"/>
              </w:rPr>
            </w:pPr>
            <w:r>
              <w:rPr>
                <w:color w:val="1F497D" w:themeColor="text2"/>
                <w:lang w:val="en-US"/>
              </w:rPr>
              <w:t>Far g</w:t>
            </w:r>
            <w:r w:rsidR="00A87C35" w:rsidRPr="00A87C35">
              <w:rPr>
                <w:color w:val="1F497D" w:themeColor="text2"/>
                <w:lang w:val="en-US"/>
              </w:rPr>
              <w:t>reater risk associated with larger scale investments (types/locations) in pursuit of growth.</w:t>
            </w:r>
          </w:p>
          <w:p w14:paraId="0AE10C7F" w14:textId="77777777" w:rsidR="00616BC9" w:rsidRPr="002541D9" w:rsidRDefault="00616BC9" w:rsidP="005C6240">
            <w:pPr>
              <w:pStyle w:val="ListNumber"/>
              <w:numPr>
                <w:ilvl w:val="0"/>
                <w:numId w:val="1"/>
              </w:numPr>
              <w:rPr>
                <w:u w:val="single"/>
              </w:rPr>
            </w:pPr>
            <w:r>
              <w:t xml:space="preserve">Infrastructure: </w:t>
            </w:r>
          </w:p>
          <w:p w14:paraId="76A925C5" w14:textId="6F6D8135" w:rsidR="00616BC9" w:rsidRDefault="00616BC9" w:rsidP="00C22506">
            <w:pPr>
              <w:pStyle w:val="Question"/>
            </w:pPr>
            <w:r w:rsidRPr="00C22506">
              <w:t xml:space="preserve">What impact do you think pooling investments between funds would have on funds’ ability to invest in infrastructure? </w:t>
            </w:r>
          </w:p>
          <w:p w14:paraId="5702BB20" w14:textId="77B0BC39" w:rsidR="00D47DE8" w:rsidRPr="00112CD8" w:rsidRDefault="00C63302" w:rsidP="00D47DE8">
            <w:pPr>
              <w:rPr>
                <w:color w:val="1F497D" w:themeColor="text2"/>
                <w:lang w:val="en-US"/>
              </w:rPr>
            </w:pPr>
            <w:r>
              <w:rPr>
                <w:color w:val="1F497D" w:themeColor="text2"/>
                <w:lang w:val="en-US"/>
              </w:rPr>
              <w:t>Potential for g</w:t>
            </w:r>
            <w:r w:rsidR="00112CD8" w:rsidRPr="00112CD8">
              <w:rPr>
                <w:color w:val="1F497D" w:themeColor="text2"/>
                <w:lang w:val="en-US"/>
              </w:rPr>
              <w:t>reater diversification opportunities</w:t>
            </w:r>
            <w:r>
              <w:rPr>
                <w:color w:val="1F497D" w:themeColor="text2"/>
                <w:lang w:val="en-US"/>
              </w:rPr>
              <w:t xml:space="preserve"> through economy of scale</w:t>
            </w:r>
            <w:r w:rsidR="0046736F">
              <w:rPr>
                <w:color w:val="1F497D" w:themeColor="text2"/>
                <w:lang w:val="en-US"/>
              </w:rPr>
              <w:t xml:space="preserve">. </w:t>
            </w:r>
          </w:p>
          <w:p w14:paraId="521AFB43" w14:textId="7AE712E6" w:rsidR="00616BC9" w:rsidRDefault="00616BC9" w:rsidP="00C22506">
            <w:pPr>
              <w:pStyle w:val="Question"/>
            </w:pPr>
            <w:r w:rsidRPr="00C22506">
              <w:t xml:space="preserve">What would be the positive impacts? </w:t>
            </w:r>
          </w:p>
          <w:p w14:paraId="627A469A" w14:textId="25C0D7C9" w:rsidR="00112CD8" w:rsidRPr="00112CD8" w:rsidRDefault="00112CD8" w:rsidP="00112CD8">
            <w:pPr>
              <w:rPr>
                <w:lang w:val="en-US"/>
              </w:rPr>
            </w:pPr>
            <w:r w:rsidRPr="00112CD8">
              <w:rPr>
                <w:color w:val="1F497D" w:themeColor="text2"/>
                <w:lang w:val="en-US"/>
              </w:rPr>
              <w:t>As above</w:t>
            </w:r>
          </w:p>
          <w:p w14:paraId="70262D8D" w14:textId="14E343D9" w:rsidR="00616BC9" w:rsidRDefault="00616BC9" w:rsidP="00C22506">
            <w:pPr>
              <w:pStyle w:val="Question"/>
            </w:pPr>
            <w:r w:rsidRPr="00C22506">
              <w:t>What would be the negative impacts?</w:t>
            </w:r>
          </w:p>
          <w:p w14:paraId="743E37C0" w14:textId="5AEF9270" w:rsidR="00A43CAB" w:rsidRPr="00A43CAB" w:rsidRDefault="00A43CAB" w:rsidP="00A43CAB">
            <w:pPr>
              <w:rPr>
                <w:color w:val="1F497D" w:themeColor="text2"/>
                <w:lang w:val="en-US"/>
              </w:rPr>
            </w:pPr>
            <w:r>
              <w:rPr>
                <w:color w:val="1F497D" w:themeColor="text2"/>
                <w:lang w:val="en-US"/>
              </w:rPr>
              <w:t xml:space="preserve">May prevent individual authorities from pursuing investment strategies most appropriate for them. </w:t>
            </w:r>
          </w:p>
          <w:p w14:paraId="03AE6FDD" w14:textId="26DF37D1" w:rsidR="00616BC9" w:rsidRDefault="00616BC9" w:rsidP="005C6240">
            <w:pPr>
              <w:pStyle w:val="ListNumber"/>
            </w:pPr>
            <w:r>
              <w:t>Do you have any additional comments about this option?</w:t>
            </w:r>
          </w:p>
          <w:p w14:paraId="2419E3D4" w14:textId="77777777" w:rsidR="005414A1" w:rsidRDefault="005414A1" w:rsidP="005C6240">
            <w:pPr>
              <w:pStyle w:val="ListNumber"/>
              <w:rPr>
                <w:color w:val="1F497D" w:themeColor="text2"/>
              </w:rPr>
            </w:pPr>
            <w:r>
              <w:rPr>
                <w:color w:val="1F497D" w:themeColor="text2"/>
              </w:rPr>
              <w:t>The Council returns to the available evidence on which a recommendation to prescribe pooling would be based and is not aware of what compels that to happen when the evidence would suggest that that the current arrangements are delivering on investment strategy and maintaining stable employer contribution levels at the present time.</w:t>
            </w:r>
          </w:p>
          <w:p w14:paraId="45C5929D" w14:textId="6281381B" w:rsidR="00616BC9" w:rsidRPr="005414A1" w:rsidRDefault="005414A1" w:rsidP="005414A1">
            <w:pPr>
              <w:pStyle w:val="ListNumber"/>
              <w:rPr>
                <w:color w:val="1F497D" w:themeColor="text2"/>
              </w:rPr>
            </w:pPr>
            <w:r>
              <w:rPr>
                <w:color w:val="1F497D" w:themeColor="text2"/>
              </w:rPr>
              <w:t>The Council would support the view of the NESPF that l</w:t>
            </w:r>
            <w:r w:rsidR="002E0FE6" w:rsidRPr="00E35A89">
              <w:rPr>
                <w:color w:val="1F497D" w:themeColor="text2"/>
              </w:rPr>
              <w:t xml:space="preserve">ong term sustainability of the SLPGS is not about investment costs alone. </w:t>
            </w:r>
            <w:r w:rsidR="00B0697D" w:rsidRPr="00E35A89">
              <w:rPr>
                <w:color w:val="1F497D" w:themeColor="text2"/>
              </w:rPr>
              <w:t xml:space="preserve">The SLGPS make up is somewhat different to the E&amp;W LGPS. </w:t>
            </w:r>
            <w:r w:rsidR="00B9695D" w:rsidRPr="00E35A89">
              <w:rPr>
                <w:color w:val="1F497D" w:themeColor="text2"/>
              </w:rPr>
              <w:t xml:space="preserve"> The SLPGS is made up of only 11 Funds with the </w:t>
            </w:r>
            <w:r w:rsidR="00B0697D" w:rsidRPr="00E35A89">
              <w:rPr>
                <w:color w:val="1F497D" w:themeColor="text2"/>
              </w:rPr>
              <w:t>largest Fund by far mak</w:t>
            </w:r>
            <w:r w:rsidR="00B9695D" w:rsidRPr="00E35A89">
              <w:rPr>
                <w:color w:val="1F497D" w:themeColor="text2"/>
              </w:rPr>
              <w:t>ing</w:t>
            </w:r>
            <w:r w:rsidR="00B0697D" w:rsidRPr="00E35A89">
              <w:rPr>
                <w:color w:val="1F497D" w:themeColor="text2"/>
              </w:rPr>
              <w:t xml:space="preserve"> up approx. 50% </w:t>
            </w:r>
            <w:r w:rsidR="00112CD8" w:rsidRPr="00E35A89">
              <w:rPr>
                <w:color w:val="1F497D" w:themeColor="text2"/>
              </w:rPr>
              <w:t>therefore</w:t>
            </w:r>
            <w:r w:rsidR="00B9695D" w:rsidRPr="00E35A89">
              <w:rPr>
                <w:color w:val="1F497D" w:themeColor="text2"/>
              </w:rPr>
              <w:t xml:space="preserve"> following E&amp;W down the pooling route</w:t>
            </w:r>
            <w:r w:rsidR="00E35A89">
              <w:rPr>
                <w:color w:val="1F497D" w:themeColor="text2"/>
              </w:rPr>
              <w:t xml:space="preserve"> </w:t>
            </w:r>
            <w:r w:rsidR="009C7AE1">
              <w:rPr>
                <w:color w:val="1F497D" w:themeColor="text2"/>
              </w:rPr>
              <w:t>is not necessarily the</w:t>
            </w:r>
            <w:r w:rsidR="00E35A89">
              <w:rPr>
                <w:color w:val="1F497D" w:themeColor="text2"/>
              </w:rPr>
              <w:t xml:space="preserve"> best option for</w:t>
            </w:r>
            <w:r w:rsidR="007F4025">
              <w:rPr>
                <w:color w:val="1F497D" w:themeColor="text2"/>
              </w:rPr>
              <w:t xml:space="preserve"> Scottish Fund</w:t>
            </w:r>
            <w:r w:rsidR="009C7AE1">
              <w:rPr>
                <w:color w:val="1F497D" w:themeColor="text2"/>
              </w:rPr>
              <w:t xml:space="preserve">s i.e. potential </w:t>
            </w:r>
            <w:r w:rsidR="00917069">
              <w:rPr>
                <w:color w:val="1F497D" w:themeColor="text2"/>
              </w:rPr>
              <w:t>cost savings if any</w:t>
            </w:r>
            <w:r w:rsidR="009C7AE1">
              <w:rPr>
                <w:color w:val="1F497D" w:themeColor="text2"/>
              </w:rPr>
              <w:t xml:space="preserve"> would not be </w:t>
            </w:r>
            <w:r w:rsidR="00C509B1">
              <w:rPr>
                <w:color w:val="1F497D" w:themeColor="text2"/>
              </w:rPr>
              <w:t xml:space="preserve">to such a scale </w:t>
            </w:r>
            <w:r w:rsidR="00917069">
              <w:rPr>
                <w:color w:val="1F497D" w:themeColor="text2"/>
              </w:rPr>
              <w:t>and therefore would not</w:t>
            </w:r>
            <w:r w:rsidR="009C7AE1">
              <w:rPr>
                <w:color w:val="1F497D" w:themeColor="text2"/>
              </w:rPr>
              <w:t xml:space="preserve"> justify such a radical shift, when all evidence </w:t>
            </w:r>
            <w:r w:rsidR="009C7AE1">
              <w:rPr>
                <w:color w:val="1F497D" w:themeColor="text2"/>
              </w:rPr>
              <w:lastRenderedPageBreak/>
              <w:t xml:space="preserve">to date </w:t>
            </w:r>
            <w:r w:rsidR="00CF6F18">
              <w:rPr>
                <w:color w:val="1F497D" w:themeColor="text2"/>
              </w:rPr>
              <w:t>shows</w:t>
            </w:r>
            <w:r w:rsidR="009C7AE1">
              <w:rPr>
                <w:color w:val="1F497D" w:themeColor="text2"/>
              </w:rPr>
              <w:t xml:space="preserve"> the</w:t>
            </w:r>
            <w:r w:rsidR="00917069">
              <w:rPr>
                <w:color w:val="1F497D" w:themeColor="text2"/>
              </w:rPr>
              <w:t xml:space="preserve"> current</w:t>
            </w:r>
            <w:r w:rsidR="009C7AE1">
              <w:rPr>
                <w:color w:val="1F497D" w:themeColor="text2"/>
              </w:rPr>
              <w:t xml:space="preserve"> Scottish Model is working very successfully.</w:t>
            </w:r>
            <w:r w:rsidR="00E35A89">
              <w:rPr>
                <w:color w:val="1F497D" w:themeColor="text2"/>
              </w:rPr>
              <w:t xml:space="preserve"> </w:t>
            </w:r>
          </w:p>
        </w:tc>
      </w:tr>
    </w:tbl>
    <w:p w14:paraId="712A1E10" w14:textId="77777777" w:rsidR="00616BC9" w:rsidRDefault="00616BC9" w:rsidP="00513272">
      <w:pPr>
        <w:jc w:val="right"/>
      </w:pPr>
    </w:p>
    <w:p w14:paraId="77D02CD7" w14:textId="77777777" w:rsidR="00616BC9" w:rsidRDefault="00616BC9" w:rsidP="00616BC9">
      <w:r>
        <w:br w:type="page"/>
      </w:r>
    </w:p>
    <w:tbl>
      <w:tblPr>
        <w:tblStyle w:val="TableGrid"/>
        <w:tblW w:w="0" w:type="auto"/>
        <w:tblLook w:val="04A0" w:firstRow="1" w:lastRow="0" w:firstColumn="1" w:lastColumn="0" w:noHBand="0" w:noVBand="1"/>
      </w:tblPr>
      <w:tblGrid>
        <w:gridCol w:w="9180"/>
      </w:tblGrid>
      <w:tr w:rsidR="00616BC9" w14:paraId="5234CD17" w14:textId="77777777" w:rsidTr="006674EA">
        <w:tc>
          <w:tcPr>
            <w:tcW w:w="9180" w:type="dxa"/>
            <w:tcBorders>
              <w:top w:val="nil"/>
              <w:left w:val="nil"/>
              <w:right w:val="nil"/>
            </w:tcBorders>
          </w:tcPr>
          <w:p w14:paraId="08553D01" w14:textId="77777777" w:rsidR="00C22506" w:rsidRDefault="00616BC9" w:rsidP="00C22506">
            <w:pPr>
              <w:pStyle w:val="Heading2"/>
              <w:outlineLvl w:val="1"/>
            </w:pPr>
            <w:r>
              <w:lastRenderedPageBreak/>
              <w:t xml:space="preserve">Question 4: </w:t>
            </w:r>
            <w:r w:rsidRPr="00616BC9">
              <w:t>Merge the funds into one or more new funds</w:t>
            </w:r>
          </w:p>
          <w:p w14:paraId="4911FD72" w14:textId="77777777" w:rsidR="00616BC9" w:rsidRDefault="00616BC9" w:rsidP="006674EA">
            <w:r>
              <w:t>The text can wrap onto additional pages</w:t>
            </w:r>
            <w:r w:rsidR="00CB2A52">
              <w:t>.</w:t>
            </w:r>
          </w:p>
        </w:tc>
      </w:tr>
      <w:tr w:rsidR="00616BC9" w14:paraId="09B3D2E7" w14:textId="77777777" w:rsidTr="006674EA">
        <w:tc>
          <w:tcPr>
            <w:tcW w:w="9180" w:type="dxa"/>
          </w:tcPr>
          <w:p w14:paraId="4EACBA8E" w14:textId="77777777" w:rsidR="00616BC9" w:rsidRPr="00C22506" w:rsidRDefault="00616BC9" w:rsidP="005C6240">
            <w:pPr>
              <w:pStyle w:val="ListNumber"/>
            </w:pPr>
            <w:r w:rsidRPr="00C22506">
              <w:t xml:space="preserve">Cost of investing: </w:t>
            </w:r>
          </w:p>
          <w:p w14:paraId="537DB333" w14:textId="364015BB" w:rsidR="00616BC9" w:rsidRDefault="00616BC9" w:rsidP="00C22506">
            <w:pPr>
              <w:pStyle w:val="Question"/>
            </w:pPr>
            <w:r w:rsidRPr="00C22506">
              <w:t>What impact do you think mergers between funds would have on the cost of investing</w:t>
            </w:r>
            <w:r w:rsidR="00C22506" w:rsidRPr="00C22506">
              <w:t>?</w:t>
            </w:r>
          </w:p>
          <w:p w14:paraId="538E82F2" w14:textId="2500BC71" w:rsidR="00C846BB" w:rsidRPr="00BA6211" w:rsidRDefault="00AF637F" w:rsidP="00C846BB">
            <w:pPr>
              <w:rPr>
                <w:color w:val="1F497D" w:themeColor="text2"/>
                <w:lang w:val="en-US"/>
              </w:rPr>
            </w:pPr>
            <w:r w:rsidRPr="00BA6211">
              <w:rPr>
                <w:color w:val="1F497D" w:themeColor="text2"/>
                <w:lang w:val="en-US"/>
              </w:rPr>
              <w:t xml:space="preserve">See </w:t>
            </w:r>
            <w:r w:rsidR="00BA6211" w:rsidRPr="00BA6211">
              <w:rPr>
                <w:color w:val="1F497D" w:themeColor="text2"/>
                <w:lang w:val="en-US"/>
              </w:rPr>
              <w:t>answer</w:t>
            </w:r>
            <w:r w:rsidRPr="00BA6211">
              <w:rPr>
                <w:color w:val="1F497D" w:themeColor="text2"/>
                <w:lang w:val="en-US"/>
              </w:rPr>
              <w:t xml:space="preserve"> under pooling</w:t>
            </w:r>
          </w:p>
          <w:p w14:paraId="6480971A" w14:textId="7771BE67" w:rsidR="00D33D03" w:rsidRDefault="00616BC9" w:rsidP="00D33D03">
            <w:pPr>
              <w:pStyle w:val="Question"/>
            </w:pPr>
            <w:r w:rsidRPr="00C22506">
              <w:t xml:space="preserve">What would be the positive impacts? </w:t>
            </w:r>
          </w:p>
          <w:p w14:paraId="61A26582" w14:textId="47FC04D3" w:rsidR="00D33D03" w:rsidRPr="00D33D03" w:rsidRDefault="00497F3A" w:rsidP="00D33D03">
            <w:pPr>
              <w:rPr>
                <w:color w:val="1F497D" w:themeColor="text2"/>
                <w:lang w:val="en-US"/>
              </w:rPr>
            </w:pPr>
            <w:r>
              <w:rPr>
                <w:color w:val="1F497D" w:themeColor="text2"/>
                <w:lang w:val="en-US"/>
              </w:rPr>
              <w:t>As above – no clear wins for NESPF</w:t>
            </w:r>
          </w:p>
          <w:p w14:paraId="657DA8C8" w14:textId="0A166FD8" w:rsidR="00616BC9" w:rsidRDefault="00616BC9" w:rsidP="00C22506">
            <w:pPr>
              <w:pStyle w:val="Question"/>
            </w:pPr>
            <w:r w:rsidRPr="00C22506">
              <w:t>What would be the negative impacts?</w:t>
            </w:r>
          </w:p>
          <w:p w14:paraId="19CD7881" w14:textId="669F791B" w:rsidR="00103348" w:rsidRPr="00CE0992" w:rsidRDefault="00103348" w:rsidP="00103348">
            <w:pPr>
              <w:rPr>
                <w:color w:val="1F497D" w:themeColor="text2"/>
                <w:lang w:val="en-US"/>
              </w:rPr>
            </w:pPr>
            <w:r w:rsidRPr="00CE0992">
              <w:rPr>
                <w:color w:val="1F497D" w:themeColor="text2"/>
                <w:lang w:val="en-US"/>
              </w:rPr>
              <w:t>Loss of local accountability</w:t>
            </w:r>
            <w:r w:rsidR="00140BDD" w:rsidRPr="00CE0992">
              <w:rPr>
                <w:color w:val="1F497D" w:themeColor="text2"/>
                <w:lang w:val="en-US"/>
              </w:rPr>
              <w:t xml:space="preserve"> – ability to determine asset allocation, investment strategy at a local level</w:t>
            </w:r>
            <w:r w:rsidR="003D5F47" w:rsidRPr="00CE0992">
              <w:rPr>
                <w:color w:val="1F497D" w:themeColor="text2"/>
                <w:lang w:val="en-US"/>
              </w:rPr>
              <w:t xml:space="preserve">. </w:t>
            </w:r>
          </w:p>
          <w:p w14:paraId="49714AE8" w14:textId="0B8C9736" w:rsidR="006C5068" w:rsidRPr="00CE0992" w:rsidRDefault="006C5068" w:rsidP="00103348">
            <w:pPr>
              <w:rPr>
                <w:color w:val="1F497D" w:themeColor="text2"/>
                <w:lang w:val="en-US"/>
              </w:rPr>
            </w:pPr>
            <w:r w:rsidRPr="00CE0992">
              <w:rPr>
                <w:color w:val="1F497D" w:themeColor="text2"/>
                <w:lang w:val="en-US"/>
              </w:rPr>
              <w:t>Higher salary costs in terms of recruiting</w:t>
            </w:r>
            <w:r w:rsidR="00D01CF3" w:rsidRPr="00CE0992">
              <w:rPr>
                <w:color w:val="1F497D" w:themeColor="text2"/>
                <w:lang w:val="en-US"/>
              </w:rPr>
              <w:t xml:space="preserve"> and </w:t>
            </w:r>
            <w:r w:rsidRPr="00CE0992">
              <w:rPr>
                <w:color w:val="1F497D" w:themeColor="text2"/>
                <w:lang w:val="en-US"/>
              </w:rPr>
              <w:t xml:space="preserve">retaining </w:t>
            </w:r>
            <w:r w:rsidR="00973A8C" w:rsidRPr="00CE0992">
              <w:rPr>
                <w:color w:val="1F497D" w:themeColor="text2"/>
                <w:lang w:val="en-US"/>
              </w:rPr>
              <w:t>more experienced individuals to manage large</w:t>
            </w:r>
            <w:r w:rsidR="00653BAD" w:rsidRPr="00CE0992">
              <w:rPr>
                <w:color w:val="1F497D" w:themeColor="text2"/>
                <w:lang w:val="en-US"/>
              </w:rPr>
              <w:t>r scale</w:t>
            </w:r>
            <w:r w:rsidR="00973A8C" w:rsidRPr="00CE0992">
              <w:rPr>
                <w:color w:val="1F497D" w:themeColor="text2"/>
                <w:lang w:val="en-US"/>
              </w:rPr>
              <w:t xml:space="preserve"> investment</w:t>
            </w:r>
            <w:r w:rsidR="00EC7055" w:rsidRPr="00CE0992">
              <w:rPr>
                <w:color w:val="1F497D" w:themeColor="text2"/>
                <w:lang w:val="en-US"/>
              </w:rPr>
              <w:t xml:space="preserve"> funds</w:t>
            </w:r>
            <w:r w:rsidR="00973A8C" w:rsidRPr="00CE0992">
              <w:rPr>
                <w:color w:val="1F497D" w:themeColor="text2"/>
                <w:lang w:val="en-US"/>
              </w:rPr>
              <w:t xml:space="preserve">. </w:t>
            </w:r>
          </w:p>
          <w:p w14:paraId="020AAD94" w14:textId="1ECDFFD9" w:rsidR="00095BCB" w:rsidRPr="00CE0992" w:rsidRDefault="00095BCB" w:rsidP="00103348">
            <w:pPr>
              <w:rPr>
                <w:color w:val="1F497D" w:themeColor="text2"/>
                <w:lang w:val="en-US"/>
              </w:rPr>
            </w:pPr>
            <w:r w:rsidRPr="00CE0992">
              <w:rPr>
                <w:color w:val="1F497D" w:themeColor="text2"/>
                <w:lang w:val="en-US"/>
              </w:rPr>
              <w:t>Significant costs</w:t>
            </w:r>
            <w:r w:rsidR="00832DD9" w:rsidRPr="00CE0992">
              <w:rPr>
                <w:color w:val="1F497D" w:themeColor="text2"/>
                <w:lang w:val="en-US"/>
              </w:rPr>
              <w:t>, time and resources</w:t>
            </w:r>
            <w:r w:rsidRPr="00CE0992">
              <w:rPr>
                <w:color w:val="1F497D" w:themeColor="text2"/>
                <w:lang w:val="en-US"/>
              </w:rPr>
              <w:t xml:space="preserve"> of merging</w:t>
            </w:r>
            <w:r w:rsidR="00EC7055" w:rsidRPr="00CE0992">
              <w:rPr>
                <w:color w:val="1F497D" w:themeColor="text2"/>
                <w:lang w:val="en-US"/>
              </w:rPr>
              <w:t xml:space="preserve"> and sheer complexity of implementing.</w:t>
            </w:r>
          </w:p>
          <w:p w14:paraId="20C0F41F" w14:textId="56D9C8F7" w:rsidR="00616BC9" w:rsidRDefault="00616BC9" w:rsidP="00C22506">
            <w:pPr>
              <w:pStyle w:val="Question"/>
            </w:pPr>
            <w:r w:rsidRPr="00C61B9F">
              <w:t>If merging w</w:t>
            </w:r>
            <w:r>
              <w:t>ere</w:t>
            </w:r>
            <w:r w:rsidRPr="00C61B9F">
              <w:t xml:space="preserve"> possible, under what circumstances should a fund consider a merger</w:t>
            </w:r>
            <w:r w:rsidRPr="00C22506">
              <w:t>?</w:t>
            </w:r>
          </w:p>
          <w:p w14:paraId="7BFF9766" w14:textId="3E42C029" w:rsidR="00483B08" w:rsidRPr="00483B08" w:rsidRDefault="00483B08" w:rsidP="00483B08">
            <w:pPr>
              <w:rPr>
                <w:color w:val="1F497D" w:themeColor="text2"/>
                <w:lang w:val="en-US"/>
              </w:rPr>
            </w:pPr>
            <w:r w:rsidRPr="00483B08">
              <w:rPr>
                <w:color w:val="1F497D" w:themeColor="text2"/>
                <w:lang w:val="en-US"/>
              </w:rPr>
              <w:t>Mergers should only be considered on a voluntary basis.</w:t>
            </w:r>
          </w:p>
          <w:p w14:paraId="25621F95" w14:textId="670AC4D3" w:rsidR="00616BC9" w:rsidRDefault="00616BC9" w:rsidP="00C22506">
            <w:pPr>
              <w:pStyle w:val="Question"/>
            </w:pPr>
            <w:r w:rsidRPr="00C22506">
              <w:t>Under what circumstances should the SLGPS consider directing funds to merge?</w:t>
            </w:r>
          </w:p>
          <w:p w14:paraId="232DBD47" w14:textId="0FC4C832" w:rsidR="009C4F83" w:rsidRPr="009C4F83" w:rsidRDefault="00CF6AB5" w:rsidP="009C4F83">
            <w:pPr>
              <w:rPr>
                <w:color w:val="1F497D" w:themeColor="text2"/>
                <w:lang w:val="en-US"/>
              </w:rPr>
            </w:pPr>
            <w:r>
              <w:rPr>
                <w:color w:val="1F497D" w:themeColor="text2"/>
                <w:lang w:val="en-US"/>
              </w:rPr>
              <w:t>As above –</w:t>
            </w:r>
            <w:r w:rsidR="00AE12E5">
              <w:rPr>
                <w:color w:val="1F497D" w:themeColor="text2"/>
                <w:lang w:val="en-US"/>
              </w:rPr>
              <w:t xml:space="preserve"> </w:t>
            </w:r>
            <w:r>
              <w:rPr>
                <w:color w:val="1F497D" w:themeColor="text2"/>
                <w:lang w:val="en-US"/>
              </w:rPr>
              <w:t>merging should not be prescriptive</w:t>
            </w:r>
            <w:r w:rsidR="001A42F8">
              <w:rPr>
                <w:color w:val="1F497D" w:themeColor="text2"/>
                <w:lang w:val="en-US"/>
              </w:rPr>
              <w:t>.</w:t>
            </w:r>
          </w:p>
          <w:p w14:paraId="40625432" w14:textId="77777777" w:rsidR="00616BC9" w:rsidRDefault="00616BC9" w:rsidP="005C6240">
            <w:pPr>
              <w:pStyle w:val="ListNumber"/>
            </w:pPr>
            <w:r>
              <w:t xml:space="preserve">Governance: </w:t>
            </w:r>
          </w:p>
          <w:p w14:paraId="1744DD6E" w14:textId="21A74DC4" w:rsidR="00616BC9" w:rsidRDefault="00616BC9" w:rsidP="00C22506">
            <w:pPr>
              <w:pStyle w:val="Question"/>
            </w:pPr>
            <w:r w:rsidRPr="00C22506">
              <w:t xml:space="preserve">What impact do you think mergers between funds would have on governance? </w:t>
            </w:r>
          </w:p>
          <w:p w14:paraId="232621A9" w14:textId="7F1F9F6F" w:rsidR="005414A1" w:rsidRDefault="005414A1" w:rsidP="008978E1">
            <w:pPr>
              <w:rPr>
                <w:color w:val="1F497D" w:themeColor="text2"/>
                <w:lang w:val="en-US"/>
              </w:rPr>
            </w:pPr>
            <w:r>
              <w:rPr>
                <w:color w:val="1F497D" w:themeColor="text2"/>
                <w:lang w:val="en-US"/>
              </w:rPr>
              <w:t>The Council feels that the local dimension is not to be underestimated and the connection that the NESPF has with the Council as an employer and the extent to which members, particularly represented by the Pension Board locally, continue to have a voice in the governance framework, that remains a primary benefit for our employees.</w:t>
            </w:r>
          </w:p>
          <w:p w14:paraId="47EF8194" w14:textId="24569E92" w:rsidR="00616BC9" w:rsidRDefault="00616BC9" w:rsidP="00C22506">
            <w:pPr>
              <w:pStyle w:val="Question"/>
            </w:pPr>
            <w:r w:rsidRPr="00C22506">
              <w:t xml:space="preserve">What would be the positive impacts? </w:t>
            </w:r>
          </w:p>
          <w:p w14:paraId="2A0E0382" w14:textId="6343574C" w:rsidR="00685D56" w:rsidRPr="00685D56" w:rsidRDefault="00685D56" w:rsidP="00685D56">
            <w:pPr>
              <w:rPr>
                <w:color w:val="1F497D" w:themeColor="text2"/>
                <w:lang w:val="en-US"/>
              </w:rPr>
            </w:pPr>
            <w:r w:rsidRPr="00685D56">
              <w:rPr>
                <w:color w:val="1F497D" w:themeColor="text2"/>
                <w:lang w:val="en-US"/>
              </w:rPr>
              <w:t>Potential for streamlining of governance and reduction in duplication – however this would come at the cost of loss of local accountability.</w:t>
            </w:r>
          </w:p>
          <w:p w14:paraId="4A4AE295" w14:textId="4F52A2D0" w:rsidR="00616BC9" w:rsidRDefault="00616BC9" w:rsidP="00C22506">
            <w:pPr>
              <w:pStyle w:val="Question"/>
            </w:pPr>
            <w:r w:rsidRPr="00C22506">
              <w:t>What would be the negative impacts?</w:t>
            </w:r>
          </w:p>
          <w:p w14:paraId="38DA6BA7" w14:textId="6AB5E37A" w:rsidR="002E497D" w:rsidRDefault="005B70B9" w:rsidP="0022571A">
            <w:pPr>
              <w:rPr>
                <w:color w:val="1F497D" w:themeColor="text2"/>
                <w:lang w:val="en-US"/>
              </w:rPr>
            </w:pPr>
            <w:r w:rsidRPr="00F12DEB">
              <w:rPr>
                <w:color w:val="1F497D" w:themeColor="text2"/>
                <w:lang w:val="en-US"/>
              </w:rPr>
              <w:t xml:space="preserve">Loss of local government </w:t>
            </w:r>
            <w:r w:rsidR="00685D56">
              <w:rPr>
                <w:color w:val="1F497D" w:themeColor="text2"/>
                <w:lang w:val="en-US"/>
              </w:rPr>
              <w:t>accountability which would have a detrimental</w:t>
            </w:r>
            <w:r w:rsidR="00CB4237" w:rsidRPr="00F12DEB">
              <w:rPr>
                <w:color w:val="1F497D" w:themeColor="text2"/>
                <w:lang w:val="en-US"/>
              </w:rPr>
              <w:t xml:space="preserve"> impact on members and stakeholders</w:t>
            </w:r>
            <w:r w:rsidR="00036EB6">
              <w:rPr>
                <w:color w:val="1F497D" w:themeColor="text2"/>
                <w:lang w:val="en-US"/>
              </w:rPr>
              <w:t>, as</w:t>
            </w:r>
            <w:r w:rsidR="00AB5B42">
              <w:rPr>
                <w:color w:val="1F497D" w:themeColor="text2"/>
                <w:lang w:val="en-US"/>
              </w:rPr>
              <w:t xml:space="preserve"> currently</w:t>
            </w:r>
            <w:r w:rsidR="00036EB6">
              <w:rPr>
                <w:color w:val="1F497D" w:themeColor="text2"/>
                <w:lang w:val="en-US"/>
              </w:rPr>
              <w:t xml:space="preserve"> members of the Pensions Committee a</w:t>
            </w:r>
            <w:r w:rsidR="00AB5B42">
              <w:rPr>
                <w:color w:val="1F497D" w:themeColor="text2"/>
                <w:lang w:val="en-US"/>
              </w:rPr>
              <w:t>re locally</w:t>
            </w:r>
            <w:r w:rsidR="00036EB6">
              <w:rPr>
                <w:color w:val="1F497D" w:themeColor="text2"/>
                <w:lang w:val="en-US"/>
              </w:rPr>
              <w:t xml:space="preserve"> elected </w:t>
            </w:r>
            <w:proofErr w:type="spellStart"/>
            <w:r w:rsidR="00036EB6">
              <w:rPr>
                <w:color w:val="1F497D" w:themeColor="text2"/>
                <w:lang w:val="en-US"/>
              </w:rPr>
              <w:t>Councillors</w:t>
            </w:r>
            <w:proofErr w:type="spellEnd"/>
            <w:r w:rsidR="00036EB6">
              <w:rPr>
                <w:color w:val="1F497D" w:themeColor="text2"/>
                <w:lang w:val="en-US"/>
              </w:rPr>
              <w:t xml:space="preserve">. </w:t>
            </w:r>
          </w:p>
          <w:p w14:paraId="4808656E" w14:textId="59E8ED23" w:rsidR="002E497D" w:rsidRDefault="00AA168B" w:rsidP="0022571A">
            <w:pPr>
              <w:rPr>
                <w:color w:val="1F497D" w:themeColor="text2"/>
                <w:lang w:val="en-US"/>
              </w:rPr>
            </w:pPr>
            <w:r>
              <w:rPr>
                <w:color w:val="1F497D" w:themeColor="text2"/>
                <w:lang w:val="en-US"/>
              </w:rPr>
              <w:lastRenderedPageBreak/>
              <w:t>Strong possibility that l</w:t>
            </w:r>
            <w:r w:rsidR="00CB4237" w:rsidRPr="00F12DEB">
              <w:rPr>
                <w:color w:val="1F497D" w:themeColor="text2"/>
                <w:lang w:val="en-US"/>
              </w:rPr>
              <w:t xml:space="preserve">arger </w:t>
            </w:r>
            <w:r w:rsidR="0083623A">
              <w:rPr>
                <w:color w:val="1F497D" w:themeColor="text2"/>
                <w:lang w:val="en-US"/>
              </w:rPr>
              <w:t>F</w:t>
            </w:r>
            <w:r w:rsidR="00CB4237" w:rsidRPr="00F12DEB">
              <w:rPr>
                <w:color w:val="1F497D" w:themeColor="text2"/>
                <w:lang w:val="en-US"/>
              </w:rPr>
              <w:t xml:space="preserve">unds </w:t>
            </w:r>
            <w:r w:rsidR="00E41975">
              <w:rPr>
                <w:color w:val="1F497D" w:themeColor="text2"/>
                <w:lang w:val="en-US"/>
              </w:rPr>
              <w:t>would</w:t>
            </w:r>
            <w:r w:rsidR="00CB4237" w:rsidRPr="00F12DEB">
              <w:rPr>
                <w:color w:val="1F497D" w:themeColor="text2"/>
                <w:lang w:val="en-US"/>
              </w:rPr>
              <w:t xml:space="preserve"> struggle </w:t>
            </w:r>
            <w:r w:rsidR="002E497D">
              <w:rPr>
                <w:color w:val="1F497D" w:themeColor="text2"/>
                <w:lang w:val="en-US"/>
              </w:rPr>
              <w:t>administratively</w:t>
            </w:r>
            <w:r w:rsidR="00E41975">
              <w:rPr>
                <w:color w:val="1F497D" w:themeColor="text2"/>
                <w:lang w:val="en-US"/>
              </w:rPr>
              <w:t xml:space="preserve">, thereby failing to meet statutory functions as well as </w:t>
            </w:r>
            <w:r>
              <w:rPr>
                <w:color w:val="1F497D" w:themeColor="text2"/>
                <w:lang w:val="en-US"/>
              </w:rPr>
              <w:t xml:space="preserve">suffer from lack of local knowledge should merged Fund(s) be </w:t>
            </w:r>
            <w:proofErr w:type="spellStart"/>
            <w:r>
              <w:rPr>
                <w:color w:val="1F497D" w:themeColor="text2"/>
                <w:lang w:val="en-US"/>
              </w:rPr>
              <w:t>centralised</w:t>
            </w:r>
            <w:proofErr w:type="spellEnd"/>
            <w:r w:rsidR="00CB4237" w:rsidRPr="00F12DEB">
              <w:rPr>
                <w:color w:val="1F497D" w:themeColor="text2"/>
                <w:lang w:val="en-US"/>
              </w:rPr>
              <w:t>. NESPF has invested considerable time and resources (by setting up a dedicated employer relationship team) developing relationships with our employers and th</w:t>
            </w:r>
            <w:r w:rsidR="002E497D">
              <w:rPr>
                <w:color w:val="1F497D" w:themeColor="text2"/>
                <w:lang w:val="en-US"/>
              </w:rPr>
              <w:t>e results of this</w:t>
            </w:r>
            <w:r w:rsidR="00CB4237" w:rsidRPr="00F12DEB">
              <w:rPr>
                <w:color w:val="1F497D" w:themeColor="text2"/>
                <w:lang w:val="en-US"/>
              </w:rPr>
              <w:t xml:space="preserve"> hard work can be seen through the </w:t>
            </w:r>
            <w:proofErr w:type="gramStart"/>
            <w:r w:rsidR="00CB4237" w:rsidRPr="00F12DEB">
              <w:rPr>
                <w:color w:val="1F497D" w:themeColor="text2"/>
                <w:lang w:val="en-US"/>
              </w:rPr>
              <w:t>high quality</w:t>
            </w:r>
            <w:proofErr w:type="gramEnd"/>
            <w:r w:rsidR="00CB4237" w:rsidRPr="00F12DEB">
              <w:rPr>
                <w:color w:val="1F497D" w:themeColor="text2"/>
                <w:lang w:val="en-US"/>
              </w:rPr>
              <w:t xml:space="preserve"> data we receive monthly, </w:t>
            </w:r>
            <w:r w:rsidR="005858C8">
              <w:rPr>
                <w:color w:val="1F497D" w:themeColor="text2"/>
                <w:lang w:val="en-US"/>
              </w:rPr>
              <w:t>strong administrative performance, an</w:t>
            </w:r>
            <w:r w:rsidR="00CB4237" w:rsidRPr="00F12DEB">
              <w:rPr>
                <w:color w:val="1F497D" w:themeColor="text2"/>
                <w:lang w:val="en-US"/>
              </w:rPr>
              <w:t xml:space="preserve"> ongoing understanding of </w:t>
            </w:r>
            <w:r w:rsidR="005858C8">
              <w:rPr>
                <w:color w:val="1F497D" w:themeColor="text2"/>
                <w:lang w:val="en-US"/>
              </w:rPr>
              <w:t xml:space="preserve">individual </w:t>
            </w:r>
            <w:r w:rsidR="00CB4237" w:rsidRPr="00F12DEB">
              <w:rPr>
                <w:color w:val="1F497D" w:themeColor="text2"/>
                <w:lang w:val="en-US"/>
              </w:rPr>
              <w:t>funding/covenant issues</w:t>
            </w:r>
            <w:r w:rsidR="000D768D" w:rsidRPr="00F12DEB">
              <w:rPr>
                <w:color w:val="1F497D" w:themeColor="text2"/>
                <w:lang w:val="en-US"/>
              </w:rPr>
              <w:t>, training provision</w:t>
            </w:r>
            <w:r w:rsidR="00CB4237" w:rsidRPr="00F12DEB">
              <w:rPr>
                <w:color w:val="1F497D" w:themeColor="text2"/>
                <w:lang w:val="en-US"/>
              </w:rPr>
              <w:t xml:space="preserve"> etc.</w:t>
            </w:r>
          </w:p>
          <w:p w14:paraId="642434F6" w14:textId="6A54E6C2" w:rsidR="00F12DEB" w:rsidRPr="00F12DEB" w:rsidRDefault="00F12DEB" w:rsidP="0022571A">
            <w:pPr>
              <w:rPr>
                <w:color w:val="1F497D" w:themeColor="text2"/>
                <w:lang w:val="en-US"/>
              </w:rPr>
            </w:pPr>
            <w:r>
              <w:rPr>
                <w:color w:val="1F497D" w:themeColor="text2"/>
                <w:lang w:val="en-US"/>
              </w:rPr>
              <w:t xml:space="preserve">Difficulty in selecting host authority – associated costs/challenges and risks of redesigning scheme infrastructure to support. </w:t>
            </w:r>
          </w:p>
          <w:p w14:paraId="35E34379" w14:textId="77777777" w:rsidR="00616BC9" w:rsidRDefault="00616BC9" w:rsidP="005C6240">
            <w:pPr>
              <w:pStyle w:val="ListNumber"/>
            </w:pPr>
            <w:r>
              <w:t xml:space="preserve">Operating risks: </w:t>
            </w:r>
          </w:p>
          <w:p w14:paraId="1A44F7D9" w14:textId="52854630" w:rsidR="0003444D" w:rsidRDefault="00616BC9" w:rsidP="0003444D">
            <w:pPr>
              <w:pStyle w:val="Question"/>
            </w:pPr>
            <w:r w:rsidRPr="00C22506">
              <w:t xml:space="preserve">What impact do you think mergers between funds would have on operating risks? </w:t>
            </w:r>
          </w:p>
          <w:p w14:paraId="5DE2863D" w14:textId="20A9C15B" w:rsidR="008551E1" w:rsidRPr="00FC28D3" w:rsidRDefault="008551E1" w:rsidP="008551E1">
            <w:pPr>
              <w:rPr>
                <w:color w:val="1F497D" w:themeColor="text2"/>
                <w:lang w:val="en-US"/>
              </w:rPr>
            </w:pPr>
            <w:r w:rsidRPr="00FC28D3">
              <w:rPr>
                <w:color w:val="1F497D" w:themeColor="text2"/>
                <w:lang w:val="en-US"/>
              </w:rPr>
              <w:t>Economies of scale would mean greater risk</w:t>
            </w:r>
            <w:r w:rsidR="00FC28D3" w:rsidRPr="00FC28D3">
              <w:rPr>
                <w:color w:val="1F497D" w:themeColor="text2"/>
                <w:lang w:val="en-US"/>
              </w:rPr>
              <w:t>, with much bigger investment decisions requiring</w:t>
            </w:r>
            <w:r w:rsidR="003D1C76">
              <w:rPr>
                <w:color w:val="1F497D" w:themeColor="text2"/>
                <w:lang w:val="en-US"/>
              </w:rPr>
              <w:t xml:space="preserve"> increasingly complex governance and higher scrutiny levels</w:t>
            </w:r>
            <w:r w:rsidR="00FC28D3" w:rsidRPr="00FC28D3">
              <w:rPr>
                <w:color w:val="1F497D" w:themeColor="text2"/>
                <w:lang w:val="en-US"/>
              </w:rPr>
              <w:t>.</w:t>
            </w:r>
          </w:p>
          <w:p w14:paraId="22F15528" w14:textId="21A06A68" w:rsidR="00616BC9" w:rsidRDefault="00616BC9" w:rsidP="00C22506">
            <w:pPr>
              <w:pStyle w:val="Question"/>
            </w:pPr>
            <w:r w:rsidRPr="00C22506">
              <w:t xml:space="preserve">What would be the positive impacts? </w:t>
            </w:r>
          </w:p>
          <w:p w14:paraId="221EE5DC" w14:textId="0FDE83EB" w:rsidR="0030225E" w:rsidRDefault="00755A04" w:rsidP="0030225E">
            <w:pPr>
              <w:rPr>
                <w:color w:val="1F497D" w:themeColor="text2"/>
                <w:lang w:val="en-US"/>
              </w:rPr>
            </w:pPr>
            <w:r>
              <w:rPr>
                <w:color w:val="1F497D" w:themeColor="text2"/>
                <w:lang w:val="en-US"/>
              </w:rPr>
              <w:t>Potentially s</w:t>
            </w:r>
            <w:r w:rsidR="0030225E">
              <w:rPr>
                <w:color w:val="1F497D" w:themeColor="text2"/>
                <w:lang w:val="en-US"/>
              </w:rPr>
              <w:t>tronger</w:t>
            </w:r>
            <w:r w:rsidR="0030225E" w:rsidRPr="0030225E">
              <w:rPr>
                <w:color w:val="1F497D" w:themeColor="text2"/>
                <w:lang w:val="en-US"/>
              </w:rPr>
              <w:t xml:space="preserve"> voice for stakeholders</w:t>
            </w:r>
          </w:p>
          <w:p w14:paraId="16079011" w14:textId="64B10CA6" w:rsidR="006A202D" w:rsidRPr="008657BB" w:rsidRDefault="006A202D" w:rsidP="006A202D">
            <w:pPr>
              <w:rPr>
                <w:color w:val="1F497D" w:themeColor="text2"/>
                <w:lang w:val="en-US"/>
              </w:rPr>
            </w:pPr>
            <w:r w:rsidRPr="008657BB">
              <w:rPr>
                <w:color w:val="1F497D" w:themeColor="text2"/>
                <w:lang w:val="en-US"/>
              </w:rPr>
              <w:t xml:space="preserve">Reduced key man risk </w:t>
            </w:r>
            <w:proofErr w:type="gramStart"/>
            <w:r w:rsidRPr="008657BB">
              <w:rPr>
                <w:color w:val="1F497D" w:themeColor="text2"/>
                <w:lang w:val="en-US"/>
              </w:rPr>
              <w:t>in particular for</w:t>
            </w:r>
            <w:proofErr w:type="gramEnd"/>
            <w:r w:rsidRPr="008657BB">
              <w:rPr>
                <w:color w:val="1F497D" w:themeColor="text2"/>
                <w:lang w:val="en-US"/>
              </w:rPr>
              <w:t xml:space="preserve"> smaller</w:t>
            </w:r>
            <w:r>
              <w:rPr>
                <w:color w:val="1F497D" w:themeColor="text2"/>
                <w:lang w:val="en-US"/>
              </w:rPr>
              <w:t xml:space="preserve"> SLGPS</w:t>
            </w:r>
            <w:r w:rsidRPr="008657BB">
              <w:rPr>
                <w:color w:val="1F497D" w:themeColor="text2"/>
                <w:lang w:val="en-US"/>
              </w:rPr>
              <w:t xml:space="preserve"> Funds. </w:t>
            </w:r>
          </w:p>
          <w:p w14:paraId="1F5C9748" w14:textId="2D2DE1EB" w:rsidR="00616BC9" w:rsidRDefault="00616BC9" w:rsidP="00C22506">
            <w:pPr>
              <w:pStyle w:val="Question"/>
            </w:pPr>
            <w:r w:rsidRPr="00C22506">
              <w:t>What would be the negative impacts?</w:t>
            </w:r>
          </w:p>
          <w:p w14:paraId="20AE5D95" w14:textId="77777777" w:rsidR="00D128A2" w:rsidRDefault="00D128A2" w:rsidP="00037311">
            <w:pPr>
              <w:rPr>
                <w:color w:val="1F497D" w:themeColor="text2"/>
                <w:lang w:val="en-US"/>
              </w:rPr>
            </w:pPr>
            <w:r>
              <w:rPr>
                <w:color w:val="1F497D" w:themeColor="text2"/>
                <w:lang w:val="en-US"/>
              </w:rPr>
              <w:t xml:space="preserve">The Council is concerned that this distracts the LGPS from attending to the task set for them and this results in expensive and </w:t>
            </w:r>
            <w:proofErr w:type="gramStart"/>
            <w:r>
              <w:rPr>
                <w:color w:val="1F497D" w:themeColor="text2"/>
                <w:lang w:val="en-US"/>
              </w:rPr>
              <w:t>time consuming</w:t>
            </w:r>
            <w:proofErr w:type="gramEnd"/>
            <w:r>
              <w:rPr>
                <w:color w:val="1F497D" w:themeColor="text2"/>
                <w:lang w:val="en-US"/>
              </w:rPr>
              <w:t xml:space="preserve"> implementation arrangements without a clear understanding of the evidence that shows the benefits that will arise from this.</w:t>
            </w:r>
          </w:p>
          <w:p w14:paraId="256C8F1A" w14:textId="744F48F2" w:rsidR="005414A1" w:rsidRDefault="009E36C3" w:rsidP="00037311">
            <w:pPr>
              <w:rPr>
                <w:color w:val="1F497D" w:themeColor="text2"/>
                <w:lang w:val="en-US"/>
              </w:rPr>
            </w:pPr>
            <w:r w:rsidRPr="009E36C3">
              <w:rPr>
                <w:color w:val="1F497D" w:themeColor="text2"/>
                <w:lang w:val="en-US"/>
              </w:rPr>
              <w:t>C</w:t>
            </w:r>
            <w:r w:rsidR="00037311" w:rsidRPr="009E36C3">
              <w:rPr>
                <w:color w:val="1F497D" w:themeColor="text2"/>
                <w:lang w:val="en-US"/>
              </w:rPr>
              <w:t>omplex</w:t>
            </w:r>
            <w:r w:rsidRPr="009E36C3">
              <w:rPr>
                <w:color w:val="1F497D" w:themeColor="text2"/>
                <w:lang w:val="en-US"/>
              </w:rPr>
              <w:t>ity</w:t>
            </w:r>
            <w:r w:rsidR="00037311" w:rsidRPr="009E36C3">
              <w:rPr>
                <w:color w:val="1F497D" w:themeColor="text2"/>
                <w:lang w:val="en-US"/>
              </w:rPr>
              <w:t xml:space="preserve"> – time, resources and getting right expertise</w:t>
            </w:r>
            <w:r w:rsidR="00B20DDB" w:rsidRPr="009E36C3">
              <w:rPr>
                <w:color w:val="1F497D" w:themeColor="text2"/>
                <w:lang w:val="en-US"/>
              </w:rPr>
              <w:t xml:space="preserve"> to</w:t>
            </w:r>
            <w:r w:rsidR="001479F1">
              <w:rPr>
                <w:color w:val="1F497D" w:themeColor="text2"/>
                <w:lang w:val="en-US"/>
              </w:rPr>
              <w:t xml:space="preserve"> see any</w:t>
            </w:r>
            <w:r w:rsidR="00B20DDB" w:rsidRPr="009E36C3">
              <w:rPr>
                <w:color w:val="1F497D" w:themeColor="text2"/>
                <w:lang w:val="en-US"/>
              </w:rPr>
              <w:t xml:space="preserve"> benefit in the long term</w:t>
            </w:r>
            <w:r w:rsidRPr="009E36C3">
              <w:rPr>
                <w:color w:val="1F497D" w:themeColor="text2"/>
                <w:lang w:val="en-US"/>
              </w:rPr>
              <w:t xml:space="preserve"> would be extremely challenging.</w:t>
            </w:r>
            <w:r>
              <w:rPr>
                <w:color w:val="1F497D" w:themeColor="text2"/>
                <w:lang w:val="en-US"/>
              </w:rPr>
              <w:t xml:space="preserve"> </w:t>
            </w:r>
            <w:r w:rsidR="007C6440" w:rsidRPr="009E36C3">
              <w:rPr>
                <w:color w:val="1F497D" w:themeColor="text2"/>
                <w:lang w:val="en-US"/>
              </w:rPr>
              <w:t xml:space="preserve">Such a radical </w:t>
            </w:r>
            <w:r w:rsidR="00C15262" w:rsidRPr="009E36C3">
              <w:rPr>
                <w:color w:val="1F497D" w:themeColor="text2"/>
                <w:lang w:val="en-US"/>
              </w:rPr>
              <w:t xml:space="preserve">change in structure and way of operating </w:t>
            </w:r>
            <w:r w:rsidR="007C6440" w:rsidRPr="009E36C3">
              <w:rPr>
                <w:color w:val="1F497D" w:themeColor="text2"/>
                <w:lang w:val="en-US"/>
              </w:rPr>
              <w:t>poses an extremely high</w:t>
            </w:r>
            <w:r w:rsidR="00CC5951">
              <w:rPr>
                <w:color w:val="1F497D" w:themeColor="text2"/>
                <w:lang w:val="en-US"/>
              </w:rPr>
              <w:t xml:space="preserve"> operating</w:t>
            </w:r>
            <w:r w:rsidR="007C6440" w:rsidRPr="009E36C3">
              <w:rPr>
                <w:color w:val="1F497D" w:themeColor="text2"/>
                <w:lang w:val="en-US"/>
              </w:rPr>
              <w:t xml:space="preserve"> risk</w:t>
            </w:r>
            <w:r w:rsidR="00C15262" w:rsidRPr="009E36C3">
              <w:rPr>
                <w:color w:val="1F497D" w:themeColor="text2"/>
                <w:lang w:val="en-US"/>
              </w:rPr>
              <w:t xml:space="preserve"> </w:t>
            </w:r>
            <w:r w:rsidR="00CC5951">
              <w:rPr>
                <w:color w:val="1F497D" w:themeColor="text2"/>
                <w:lang w:val="en-US"/>
              </w:rPr>
              <w:t>in the pursuit of</w:t>
            </w:r>
            <w:r w:rsidR="00C15262" w:rsidRPr="009E36C3">
              <w:rPr>
                <w:color w:val="1F497D" w:themeColor="text2"/>
                <w:lang w:val="en-US"/>
              </w:rPr>
              <w:t xml:space="preserve"> unknown cost savings.</w:t>
            </w:r>
          </w:p>
          <w:p w14:paraId="3E245E07" w14:textId="77777777" w:rsidR="00616BC9" w:rsidRPr="002541D9" w:rsidRDefault="00616BC9" w:rsidP="005C6240">
            <w:pPr>
              <w:pStyle w:val="ListNumber"/>
              <w:rPr>
                <w:u w:val="single"/>
              </w:rPr>
            </w:pPr>
            <w:r>
              <w:t>Infrastructure:</w:t>
            </w:r>
          </w:p>
          <w:p w14:paraId="14380737" w14:textId="50107FED" w:rsidR="00616BC9" w:rsidRDefault="00616BC9" w:rsidP="00C22506">
            <w:pPr>
              <w:pStyle w:val="Question"/>
            </w:pPr>
            <w:r w:rsidRPr="00C22506">
              <w:t xml:space="preserve">What impact do you think mergers between funds would have on funds’ ability to invest in infrastructure? </w:t>
            </w:r>
          </w:p>
          <w:p w14:paraId="2D94A029" w14:textId="77777777" w:rsidR="00095A54" w:rsidRDefault="00095A54" w:rsidP="00095A54">
            <w:pPr>
              <w:rPr>
                <w:color w:val="1F497D" w:themeColor="text2"/>
                <w:lang w:val="en-US"/>
              </w:rPr>
            </w:pPr>
            <w:r w:rsidRPr="004135F0">
              <w:rPr>
                <w:color w:val="1F497D" w:themeColor="text2"/>
                <w:lang w:val="en-US"/>
              </w:rPr>
              <w:t xml:space="preserve">NESPF already has 10% allocation to infrastructure. </w:t>
            </w:r>
            <w:bookmarkStart w:id="0" w:name="_GoBack"/>
            <w:bookmarkEnd w:id="0"/>
          </w:p>
          <w:p w14:paraId="4034E0CB" w14:textId="44916246" w:rsidR="00D47DE8" w:rsidRPr="00C64EC6" w:rsidRDefault="00D47DE8" w:rsidP="00D47DE8">
            <w:pPr>
              <w:rPr>
                <w:color w:val="1F497D" w:themeColor="text2"/>
                <w:lang w:val="en-US"/>
              </w:rPr>
            </w:pPr>
            <w:r w:rsidRPr="00C64EC6">
              <w:rPr>
                <w:color w:val="1F497D" w:themeColor="text2"/>
                <w:lang w:val="en-US"/>
              </w:rPr>
              <w:t>Possib</w:t>
            </w:r>
            <w:r w:rsidR="00330249">
              <w:rPr>
                <w:color w:val="1F497D" w:themeColor="text2"/>
                <w:lang w:val="en-US"/>
              </w:rPr>
              <w:t>le</w:t>
            </w:r>
            <w:r w:rsidRPr="00C64EC6">
              <w:rPr>
                <w:color w:val="1F497D" w:themeColor="text2"/>
                <w:lang w:val="en-US"/>
              </w:rPr>
              <w:t xml:space="preserve"> </w:t>
            </w:r>
            <w:r w:rsidR="00C5033E" w:rsidRPr="00C64EC6">
              <w:rPr>
                <w:color w:val="1F497D" w:themeColor="text2"/>
                <w:lang w:val="en-US"/>
              </w:rPr>
              <w:t xml:space="preserve">economies of scale may open up further investment opportunities but conversely may also close down other smaller opportunities leading Funds to invest in </w:t>
            </w:r>
            <w:proofErr w:type="gramStart"/>
            <w:r w:rsidR="00C5033E" w:rsidRPr="00C64EC6">
              <w:rPr>
                <w:color w:val="1F497D" w:themeColor="text2"/>
                <w:lang w:val="en-US"/>
              </w:rPr>
              <w:t>more riskier</w:t>
            </w:r>
            <w:proofErr w:type="gramEnd"/>
            <w:r w:rsidR="00C5033E" w:rsidRPr="00C64EC6">
              <w:rPr>
                <w:color w:val="1F497D" w:themeColor="text2"/>
                <w:lang w:val="en-US"/>
              </w:rPr>
              <w:t>/less familiar opportunities. Either way</w:t>
            </w:r>
            <w:r w:rsidR="00B026A2" w:rsidRPr="00C64EC6">
              <w:rPr>
                <w:color w:val="1F497D" w:themeColor="text2"/>
                <w:lang w:val="en-US"/>
              </w:rPr>
              <w:t xml:space="preserve"> need </w:t>
            </w:r>
            <w:r w:rsidR="00C5033E" w:rsidRPr="00C64EC6">
              <w:rPr>
                <w:color w:val="1F497D" w:themeColor="text2"/>
                <w:lang w:val="en-US"/>
              </w:rPr>
              <w:t xml:space="preserve">to </w:t>
            </w:r>
            <w:r w:rsidR="00390C96" w:rsidRPr="00C64EC6">
              <w:rPr>
                <w:color w:val="1F497D" w:themeColor="text2"/>
                <w:lang w:val="en-US"/>
              </w:rPr>
              <w:t>be ‘good’ investments for the Fund</w:t>
            </w:r>
            <w:r w:rsidR="00C5033E" w:rsidRPr="00C64EC6">
              <w:rPr>
                <w:color w:val="1F497D" w:themeColor="text2"/>
                <w:lang w:val="en-US"/>
              </w:rPr>
              <w:t xml:space="preserve"> (fiduciary duty would be first consideration)</w:t>
            </w:r>
            <w:r w:rsidR="00AE3B56" w:rsidRPr="00C64EC6">
              <w:rPr>
                <w:color w:val="1F497D" w:themeColor="text2"/>
                <w:lang w:val="en-US"/>
              </w:rPr>
              <w:t xml:space="preserve"> </w:t>
            </w:r>
            <w:r w:rsidR="00C5033E" w:rsidRPr="00C64EC6">
              <w:rPr>
                <w:color w:val="1F497D" w:themeColor="text2"/>
                <w:lang w:val="en-US"/>
              </w:rPr>
              <w:t>and</w:t>
            </w:r>
            <w:r w:rsidR="00AE3B56" w:rsidRPr="00C64EC6">
              <w:rPr>
                <w:color w:val="1F497D" w:themeColor="text2"/>
                <w:lang w:val="en-US"/>
              </w:rPr>
              <w:t xml:space="preserve"> there</w:t>
            </w:r>
            <w:r w:rsidR="00C5033E" w:rsidRPr="00C64EC6">
              <w:rPr>
                <w:color w:val="1F497D" w:themeColor="text2"/>
                <w:lang w:val="en-US"/>
              </w:rPr>
              <w:t xml:space="preserve"> would</w:t>
            </w:r>
            <w:r w:rsidR="00E801CD">
              <w:rPr>
                <w:color w:val="1F497D" w:themeColor="text2"/>
                <w:lang w:val="en-US"/>
              </w:rPr>
              <w:t xml:space="preserve"> likely</w:t>
            </w:r>
            <w:r w:rsidR="00C5033E" w:rsidRPr="00C64EC6">
              <w:rPr>
                <w:color w:val="1F497D" w:themeColor="text2"/>
                <w:lang w:val="en-US"/>
              </w:rPr>
              <w:t xml:space="preserve"> need</w:t>
            </w:r>
            <w:r w:rsidR="00AE3B56" w:rsidRPr="00C64EC6">
              <w:rPr>
                <w:color w:val="1F497D" w:themeColor="text2"/>
                <w:lang w:val="en-US"/>
              </w:rPr>
              <w:t xml:space="preserve"> to be a wider supporting strategy in place (like in the Australian model</w:t>
            </w:r>
            <w:r w:rsidR="00C5033E" w:rsidRPr="00C64EC6">
              <w:rPr>
                <w:color w:val="1F497D" w:themeColor="text2"/>
                <w:lang w:val="en-US"/>
              </w:rPr>
              <w:t>)</w:t>
            </w:r>
            <w:r w:rsidR="009A48D7" w:rsidRPr="00C64EC6">
              <w:rPr>
                <w:color w:val="1F497D" w:themeColor="text2"/>
                <w:lang w:val="en-US"/>
              </w:rPr>
              <w:t xml:space="preserve">. </w:t>
            </w:r>
          </w:p>
          <w:p w14:paraId="44798632" w14:textId="5A115EEB" w:rsidR="00616BC9" w:rsidRPr="00C22506" w:rsidRDefault="00616BC9" w:rsidP="004135F0">
            <w:pPr>
              <w:pStyle w:val="ListParagraph"/>
              <w:numPr>
                <w:ilvl w:val="0"/>
                <w:numId w:val="26"/>
              </w:numPr>
            </w:pPr>
            <w:r w:rsidRPr="00C22506">
              <w:t xml:space="preserve">What would be the positive impacts? </w:t>
            </w:r>
          </w:p>
          <w:p w14:paraId="2DC221C8" w14:textId="1617B0A9" w:rsidR="00E87B1E" w:rsidRPr="0079680E" w:rsidRDefault="0079680E" w:rsidP="0079680E">
            <w:pPr>
              <w:pStyle w:val="Question"/>
              <w:numPr>
                <w:ilvl w:val="0"/>
                <w:numId w:val="0"/>
              </w:numPr>
              <w:ind w:left="284" w:hanging="284"/>
              <w:rPr>
                <w:color w:val="1F497D" w:themeColor="text2"/>
              </w:rPr>
            </w:pPr>
            <w:r w:rsidRPr="0079680E">
              <w:rPr>
                <w:color w:val="1F497D" w:themeColor="text2"/>
              </w:rPr>
              <w:t>As above</w:t>
            </w:r>
          </w:p>
          <w:p w14:paraId="051E155E" w14:textId="72F7F6C0" w:rsidR="00616BC9" w:rsidRDefault="00616BC9" w:rsidP="00C22506">
            <w:pPr>
              <w:pStyle w:val="Question"/>
            </w:pPr>
            <w:r w:rsidRPr="00C22506">
              <w:lastRenderedPageBreak/>
              <w:t>What would be the negative impacts?</w:t>
            </w:r>
          </w:p>
          <w:p w14:paraId="189A0770" w14:textId="77084EBC" w:rsidR="004135F0" w:rsidRDefault="004135F0" w:rsidP="004135F0">
            <w:pPr>
              <w:rPr>
                <w:color w:val="1F497D" w:themeColor="text2"/>
                <w:lang w:val="en-US"/>
              </w:rPr>
            </w:pPr>
            <w:r w:rsidRPr="004135F0">
              <w:rPr>
                <w:color w:val="1F497D" w:themeColor="text2"/>
                <w:lang w:val="en-US"/>
              </w:rPr>
              <w:t xml:space="preserve">Ultimately the </w:t>
            </w:r>
            <w:proofErr w:type="gramStart"/>
            <w:r w:rsidRPr="004135F0">
              <w:rPr>
                <w:color w:val="1F497D" w:themeColor="text2"/>
                <w:lang w:val="en-US"/>
              </w:rPr>
              <w:t>long term</w:t>
            </w:r>
            <w:proofErr w:type="gramEnd"/>
            <w:r w:rsidRPr="004135F0">
              <w:rPr>
                <w:color w:val="1F497D" w:themeColor="text2"/>
                <w:lang w:val="en-US"/>
              </w:rPr>
              <w:t xml:space="preserve"> objective of the Fund is to achieve a rate of return on investments to allow the Fund to meet the liabilities of members. An</w:t>
            </w:r>
            <w:r w:rsidR="00593F39">
              <w:rPr>
                <w:color w:val="1F497D" w:themeColor="text2"/>
                <w:lang w:val="en-US"/>
              </w:rPr>
              <w:t xml:space="preserve"> overriding focus on</w:t>
            </w:r>
            <w:r w:rsidRPr="004135F0">
              <w:rPr>
                <w:color w:val="1F497D" w:themeColor="text2"/>
                <w:lang w:val="en-US"/>
              </w:rPr>
              <w:t xml:space="preserve"> infrastructure is limiting, risky and</w:t>
            </w:r>
            <w:r w:rsidR="003F0F5D">
              <w:rPr>
                <w:color w:val="1F497D" w:themeColor="text2"/>
                <w:lang w:val="en-US"/>
              </w:rPr>
              <w:t xml:space="preserve"> could go</w:t>
            </w:r>
            <w:r w:rsidRPr="004135F0">
              <w:rPr>
                <w:color w:val="1F497D" w:themeColor="text2"/>
                <w:lang w:val="en-US"/>
              </w:rPr>
              <w:t xml:space="preserve"> against</w:t>
            </w:r>
            <w:r w:rsidR="00C8624D">
              <w:rPr>
                <w:color w:val="1F497D" w:themeColor="text2"/>
                <w:lang w:val="en-US"/>
              </w:rPr>
              <w:t xml:space="preserve"> the Funds</w:t>
            </w:r>
            <w:r w:rsidRPr="004135F0">
              <w:rPr>
                <w:color w:val="1F497D" w:themeColor="text2"/>
                <w:lang w:val="en-US"/>
              </w:rPr>
              <w:t xml:space="preserve"> </w:t>
            </w:r>
            <w:r w:rsidR="00DA3240">
              <w:rPr>
                <w:color w:val="1F497D" w:themeColor="text2"/>
                <w:lang w:val="en-US"/>
              </w:rPr>
              <w:t xml:space="preserve">ultimate </w:t>
            </w:r>
            <w:r w:rsidRPr="004135F0">
              <w:rPr>
                <w:color w:val="1F497D" w:themeColor="text2"/>
                <w:lang w:val="en-US"/>
              </w:rPr>
              <w:t>fiduciary dut</w:t>
            </w:r>
            <w:r w:rsidR="00DA3240">
              <w:rPr>
                <w:color w:val="1F497D" w:themeColor="text2"/>
                <w:lang w:val="en-US"/>
              </w:rPr>
              <w:t>y</w:t>
            </w:r>
            <w:r w:rsidRPr="004135F0">
              <w:rPr>
                <w:color w:val="1F497D" w:themeColor="text2"/>
                <w:lang w:val="en-US"/>
              </w:rPr>
              <w:t xml:space="preserve"> to employers and members.</w:t>
            </w:r>
          </w:p>
          <w:p w14:paraId="58D056BF" w14:textId="77777777" w:rsidR="000A25EF" w:rsidRPr="00365430" w:rsidRDefault="000A25EF" w:rsidP="005C6240">
            <w:pPr>
              <w:rPr>
                <w:color w:val="1F497D" w:themeColor="text2"/>
              </w:rPr>
            </w:pPr>
          </w:p>
          <w:p w14:paraId="688178E3" w14:textId="2D0FD1DF" w:rsidR="002E0FE6" w:rsidRPr="005C6240" w:rsidRDefault="00616BC9" w:rsidP="005C6240">
            <w:pPr>
              <w:pStyle w:val="ListNumber"/>
            </w:pPr>
            <w:r w:rsidRPr="005C6240">
              <w:t>Do you have any additional comments about this option?</w:t>
            </w:r>
          </w:p>
          <w:p w14:paraId="52F315AD" w14:textId="3D71A59C" w:rsidR="00051A24" w:rsidRDefault="00D128A2" w:rsidP="005C6240">
            <w:pPr>
              <w:pStyle w:val="ListNumber"/>
              <w:rPr>
                <w:color w:val="1F497D" w:themeColor="text2"/>
              </w:rPr>
            </w:pPr>
            <w:r>
              <w:rPr>
                <w:color w:val="1F497D" w:themeColor="text2"/>
              </w:rPr>
              <w:t xml:space="preserve">The Council again agrees with the NESPF position and remains devoid of the clear evidence that demonstrates the case for merger.  </w:t>
            </w:r>
          </w:p>
          <w:p w14:paraId="5B622405" w14:textId="2076A280" w:rsidR="00FF464B" w:rsidRPr="00365430" w:rsidRDefault="00FF464B" w:rsidP="00FF464B">
            <w:pPr>
              <w:rPr>
                <w:color w:val="1F497D" w:themeColor="text2"/>
              </w:rPr>
            </w:pPr>
            <w:r w:rsidRPr="00365430">
              <w:rPr>
                <w:color w:val="1F497D" w:themeColor="text2"/>
              </w:rPr>
              <w:t xml:space="preserve">Day to day administration is already extremely complex, with multiple sets of regulations to apply, and merging the Funds </w:t>
            </w:r>
            <w:proofErr w:type="gramStart"/>
            <w:r w:rsidRPr="00365430">
              <w:rPr>
                <w:color w:val="1F497D" w:themeColor="text2"/>
              </w:rPr>
              <w:t>opens up</w:t>
            </w:r>
            <w:proofErr w:type="gramEnd"/>
            <w:r w:rsidRPr="00365430">
              <w:rPr>
                <w:color w:val="1F497D" w:themeColor="text2"/>
              </w:rPr>
              <w:t xml:space="preserve"> likelihood of risk of errors/omissions e.g. incorrect payments and reputational risk. </w:t>
            </w:r>
            <w:r w:rsidR="0033475F">
              <w:rPr>
                <w:color w:val="1F497D" w:themeColor="text2"/>
                <w:lang w:val="en-US"/>
              </w:rPr>
              <w:t>Although there is the likelihood of a more consistent administration service for members and employers, this does not ultimately mean they will receive a better service. There are far simpler ways to achieve this through collaboration and co-operation across the 11 Funds to develop a more consistent approach.</w:t>
            </w:r>
          </w:p>
          <w:p w14:paraId="5F0CAC88" w14:textId="3B844C22" w:rsidR="00FF464B" w:rsidRDefault="00D128A2" w:rsidP="00FF464B">
            <w:pPr>
              <w:rPr>
                <w:color w:val="1F497D" w:themeColor="text2"/>
              </w:rPr>
            </w:pPr>
            <w:r>
              <w:rPr>
                <w:color w:val="1F497D" w:themeColor="text2"/>
              </w:rPr>
              <w:t xml:space="preserve">Losing skilled individuals in the local area would be a concern for the Council and seeing posts moving to a centralised function to secure administration / management savings that have not been defined and may not materialise.  </w:t>
            </w:r>
            <w:r w:rsidR="00FF464B" w:rsidRPr="00365430">
              <w:rPr>
                <w:color w:val="1F497D" w:themeColor="text2"/>
              </w:rPr>
              <w:t xml:space="preserve">Potential redundancies for in-house pensions teams which may be significantly detrimental depending on age and service profiles of staff leaving. </w:t>
            </w:r>
          </w:p>
          <w:p w14:paraId="6FAC9234" w14:textId="77777777" w:rsidR="00E24C65" w:rsidRDefault="00E24C65" w:rsidP="00E24C65">
            <w:pPr>
              <w:rPr>
                <w:color w:val="1F497D" w:themeColor="text2"/>
                <w:lang w:val="en-US"/>
              </w:rPr>
            </w:pPr>
            <w:r>
              <w:rPr>
                <w:color w:val="1F497D" w:themeColor="text2"/>
                <w:lang w:val="en-US"/>
              </w:rPr>
              <w:t>Potential loss of local Pension Fund Offices would mean members would no longer have option to meet/discuss pensions issues in person – growth in digital communication means the importance of face to face communication can often be underestimated.</w:t>
            </w:r>
          </w:p>
          <w:p w14:paraId="0443B9A6" w14:textId="77777777" w:rsidR="00FF464B" w:rsidRDefault="00FF464B" w:rsidP="00FF464B">
            <w:pPr>
              <w:rPr>
                <w:color w:val="1F497D" w:themeColor="text2"/>
                <w:lang w:val="en-US"/>
              </w:rPr>
            </w:pPr>
            <w:r w:rsidRPr="00CE0992">
              <w:rPr>
                <w:color w:val="1F497D" w:themeColor="text2"/>
                <w:lang w:val="en-US"/>
              </w:rPr>
              <w:t>Large numbers of employers in the merged fund(s)– would lead to disconnect between employer and scheme.</w:t>
            </w:r>
          </w:p>
          <w:p w14:paraId="387E2BC6" w14:textId="77777777" w:rsidR="00FF464B" w:rsidRPr="006469EA" w:rsidRDefault="00FF464B" w:rsidP="005C6240">
            <w:pPr>
              <w:pStyle w:val="ListNumber"/>
              <w:rPr>
                <w:color w:val="1F497D" w:themeColor="text2"/>
              </w:rPr>
            </w:pPr>
          </w:p>
          <w:p w14:paraId="604C94A1" w14:textId="2E1D953F" w:rsidR="00051A24" w:rsidRDefault="00051A24" w:rsidP="000C4E12"/>
          <w:p w14:paraId="07635B57" w14:textId="77777777" w:rsidR="00616BC9" w:rsidRDefault="00616BC9" w:rsidP="006674EA"/>
        </w:tc>
      </w:tr>
    </w:tbl>
    <w:p w14:paraId="52AEA788" w14:textId="77777777" w:rsidR="00616BC9" w:rsidRDefault="00616BC9" w:rsidP="00513272">
      <w:pPr>
        <w:jc w:val="right"/>
      </w:pPr>
      <w:r>
        <w:lastRenderedPageBreak/>
        <w:br/>
      </w:r>
    </w:p>
    <w:p w14:paraId="115DEE6A" w14:textId="77777777" w:rsidR="00616BC9" w:rsidRDefault="00616BC9" w:rsidP="00616BC9">
      <w:r>
        <w:br w:type="page"/>
      </w:r>
    </w:p>
    <w:tbl>
      <w:tblPr>
        <w:tblStyle w:val="TableGrid"/>
        <w:tblW w:w="0" w:type="auto"/>
        <w:tblLook w:val="04A0" w:firstRow="1" w:lastRow="0" w:firstColumn="1" w:lastColumn="0" w:noHBand="0" w:noVBand="1"/>
      </w:tblPr>
      <w:tblGrid>
        <w:gridCol w:w="9180"/>
      </w:tblGrid>
      <w:tr w:rsidR="00616BC9" w14:paraId="2A4F18EF" w14:textId="77777777" w:rsidTr="006674EA">
        <w:tc>
          <w:tcPr>
            <w:tcW w:w="9180" w:type="dxa"/>
            <w:tcBorders>
              <w:top w:val="nil"/>
              <w:left w:val="nil"/>
              <w:right w:val="nil"/>
            </w:tcBorders>
          </w:tcPr>
          <w:p w14:paraId="5B902276" w14:textId="77777777" w:rsidR="00C22506" w:rsidRPr="00C22506" w:rsidRDefault="00616BC9" w:rsidP="00C22506">
            <w:pPr>
              <w:pStyle w:val="Heading2"/>
              <w:outlineLvl w:val="1"/>
            </w:pPr>
            <w:r w:rsidRPr="00C22506">
              <w:lastRenderedPageBreak/>
              <w:t>Question 5: Preferred and additional options</w:t>
            </w:r>
          </w:p>
          <w:p w14:paraId="4386ED6C" w14:textId="77777777" w:rsidR="00616BC9" w:rsidRDefault="00616BC9" w:rsidP="00C22506">
            <w:r>
              <w:t>The text can wrap onto additional pages</w:t>
            </w:r>
            <w:r w:rsidR="00CB2A52">
              <w:t>.</w:t>
            </w:r>
          </w:p>
        </w:tc>
      </w:tr>
      <w:tr w:rsidR="00616BC9" w14:paraId="0BEFB878" w14:textId="77777777" w:rsidTr="006674EA">
        <w:tc>
          <w:tcPr>
            <w:tcW w:w="9180" w:type="dxa"/>
          </w:tcPr>
          <w:p w14:paraId="377C545A" w14:textId="77777777" w:rsidR="00616BC9" w:rsidRDefault="00616BC9" w:rsidP="005C6240">
            <w:pPr>
              <w:pStyle w:val="ListNumber"/>
              <w:numPr>
                <w:ilvl w:val="0"/>
                <w:numId w:val="9"/>
              </w:numPr>
            </w:pPr>
            <w:r>
              <w:t xml:space="preserve">Which option does your </w:t>
            </w:r>
            <w:proofErr w:type="spellStart"/>
            <w:r>
              <w:t>organisation</w:t>
            </w:r>
            <w:proofErr w:type="spellEnd"/>
            <w:r>
              <w:t xml:space="preserve"> prefer? Please explain your preference.</w:t>
            </w:r>
          </w:p>
          <w:p w14:paraId="37BCDE22" w14:textId="5B323771" w:rsidR="006E3FDC" w:rsidRPr="000440EB" w:rsidRDefault="00D128A2" w:rsidP="005C6240">
            <w:pPr>
              <w:pStyle w:val="ListNumber"/>
              <w:rPr>
                <w:color w:val="1F497D" w:themeColor="text2"/>
              </w:rPr>
            </w:pPr>
            <w:r>
              <w:rPr>
                <w:color w:val="1F497D" w:themeColor="text2"/>
              </w:rPr>
              <w:t>Aberdeen City Council</w:t>
            </w:r>
            <w:r w:rsidR="00362A0F" w:rsidRPr="000440EB">
              <w:rPr>
                <w:color w:val="1F497D" w:themeColor="text2"/>
              </w:rPr>
              <w:t xml:space="preserve"> wishes to retain the status quo, </w:t>
            </w:r>
            <w:r w:rsidR="000440EB">
              <w:rPr>
                <w:color w:val="1F497D" w:themeColor="text2"/>
              </w:rPr>
              <w:t xml:space="preserve">but with greater </w:t>
            </w:r>
            <w:r w:rsidR="00362A0F" w:rsidRPr="000440EB">
              <w:rPr>
                <w:color w:val="1F497D" w:themeColor="text2"/>
              </w:rPr>
              <w:t>collaboration and co-operation with other Fund</w:t>
            </w:r>
            <w:r w:rsidR="004E12E6" w:rsidRPr="000440EB">
              <w:rPr>
                <w:color w:val="1F497D" w:themeColor="text2"/>
              </w:rPr>
              <w:t>s</w:t>
            </w:r>
            <w:r w:rsidR="0090499F" w:rsidRPr="000440EB">
              <w:rPr>
                <w:color w:val="1F497D" w:themeColor="text2"/>
              </w:rPr>
              <w:t>.</w:t>
            </w:r>
            <w:r>
              <w:rPr>
                <w:color w:val="1F497D" w:themeColor="text2"/>
              </w:rPr>
              <w:t xml:space="preserve">  There remains a shortage of evidence that supports the case for change and the NESPF at a local level continues to operate effectively and successfully to meeting employer and member requirements.</w:t>
            </w:r>
          </w:p>
          <w:p w14:paraId="6CDE2231" w14:textId="47615E38" w:rsidR="00616BC9" w:rsidRDefault="00616BC9" w:rsidP="005C6240">
            <w:pPr>
              <w:pStyle w:val="ListNumber"/>
              <w:numPr>
                <w:ilvl w:val="0"/>
                <w:numId w:val="9"/>
              </w:numPr>
            </w:pPr>
            <w:r w:rsidRPr="00604047">
              <w:t>What other options should be considered for the future structure of the LGPS?</w:t>
            </w:r>
          </w:p>
          <w:p w14:paraId="47D8E4BA" w14:textId="3145D6FD" w:rsidR="00641059" w:rsidRPr="000440EB" w:rsidRDefault="0011755B" w:rsidP="005C6240">
            <w:pPr>
              <w:pStyle w:val="ListNumber"/>
              <w:rPr>
                <w:color w:val="1F497D" w:themeColor="text2"/>
                <w:highlight w:val="yellow"/>
              </w:rPr>
            </w:pPr>
            <w:r w:rsidRPr="000440EB">
              <w:rPr>
                <w:color w:val="1F497D" w:themeColor="text2"/>
              </w:rPr>
              <w:t xml:space="preserve">Other solutions are available currently which would result in medium term cost savings. Further investigation should be given to Lothian Model – which would see greater </w:t>
            </w:r>
            <w:r w:rsidR="00D23113" w:rsidRPr="000440EB">
              <w:rPr>
                <w:color w:val="1F497D" w:themeColor="text2"/>
              </w:rPr>
              <w:t>in-house</w:t>
            </w:r>
            <w:r w:rsidRPr="000440EB">
              <w:rPr>
                <w:color w:val="1F497D" w:themeColor="text2"/>
              </w:rPr>
              <w:t xml:space="preserve"> investment management and the reduction of external fund manager fees.</w:t>
            </w:r>
          </w:p>
          <w:p w14:paraId="49383942" w14:textId="77777777" w:rsidR="00616BC9" w:rsidRDefault="00616BC9" w:rsidP="005C6240">
            <w:pPr>
              <w:pStyle w:val="ListNumber"/>
              <w:numPr>
                <w:ilvl w:val="0"/>
                <w:numId w:val="9"/>
              </w:numPr>
            </w:pPr>
            <w:r w:rsidRPr="00604047">
              <w:t xml:space="preserve">What would </w:t>
            </w:r>
            <w:r>
              <w:t xml:space="preserve">be </w:t>
            </w:r>
            <w:r w:rsidRPr="00604047">
              <w:t xml:space="preserve">the advantages and disadvantages of </w:t>
            </w:r>
            <w:r>
              <w:t xml:space="preserve">these other </w:t>
            </w:r>
            <w:r w:rsidRPr="00604047">
              <w:t>option for funds’ investment costs, governance, operating risks and ability to invest in infrastructure?</w:t>
            </w:r>
          </w:p>
          <w:p w14:paraId="0CF96D59" w14:textId="37C27490" w:rsidR="00C22506" w:rsidRPr="003D28FC" w:rsidRDefault="003D28FC" w:rsidP="00C22506">
            <w:pPr>
              <w:rPr>
                <w:color w:val="1F497D" w:themeColor="text2"/>
              </w:rPr>
            </w:pPr>
            <w:r w:rsidRPr="003D28FC">
              <w:rPr>
                <w:color w:val="1F497D" w:themeColor="text2"/>
              </w:rPr>
              <w:t>As above</w:t>
            </w:r>
          </w:p>
          <w:p w14:paraId="55FBF99B" w14:textId="76A6EEEC" w:rsidR="00161960" w:rsidRDefault="00616BC9" w:rsidP="005C6240">
            <w:pPr>
              <w:pStyle w:val="ListNumber"/>
              <w:numPr>
                <w:ilvl w:val="0"/>
                <w:numId w:val="9"/>
              </w:numPr>
            </w:pPr>
            <w:r>
              <w:t>Are there any other comments you would like to make?</w:t>
            </w:r>
          </w:p>
          <w:p w14:paraId="623A2981" w14:textId="7E3EF69A" w:rsidR="003D28FC" w:rsidRPr="003D28FC" w:rsidRDefault="00D128A2" w:rsidP="003D28FC">
            <w:pPr>
              <w:pStyle w:val="ListNumber"/>
              <w:rPr>
                <w:color w:val="1F497D" w:themeColor="text2"/>
              </w:rPr>
            </w:pPr>
            <w:r>
              <w:rPr>
                <w:color w:val="1F497D" w:themeColor="text2"/>
              </w:rPr>
              <w:t>The NESPF described t</w:t>
            </w:r>
            <w:r w:rsidR="003D28FC" w:rsidRPr="003D28FC">
              <w:rPr>
                <w:color w:val="1F497D" w:themeColor="text2"/>
              </w:rPr>
              <w:t xml:space="preserve">he story of the SLPGS </w:t>
            </w:r>
            <w:r>
              <w:rPr>
                <w:color w:val="1F497D" w:themeColor="text2"/>
              </w:rPr>
              <w:t>a</w:t>
            </w:r>
            <w:r w:rsidR="003D28FC" w:rsidRPr="003D28FC">
              <w:rPr>
                <w:color w:val="1F497D" w:themeColor="text2"/>
              </w:rPr>
              <w:t xml:space="preserve">s one of considerable success and </w:t>
            </w:r>
            <w:r>
              <w:rPr>
                <w:color w:val="1F497D" w:themeColor="text2"/>
              </w:rPr>
              <w:t>Aberdeen City Council can</w:t>
            </w:r>
            <w:r w:rsidR="003D28FC" w:rsidRPr="003D28FC">
              <w:rPr>
                <w:color w:val="1F497D" w:themeColor="text2"/>
              </w:rPr>
              <w:t xml:space="preserve"> see no reason why </w:t>
            </w:r>
            <w:proofErr w:type="gramStart"/>
            <w:r w:rsidR="003D28FC" w:rsidRPr="003D28FC">
              <w:rPr>
                <w:color w:val="1F497D" w:themeColor="text2"/>
              </w:rPr>
              <w:t>long term</w:t>
            </w:r>
            <w:proofErr w:type="gramEnd"/>
            <w:r w:rsidR="003D28FC" w:rsidRPr="003D28FC">
              <w:rPr>
                <w:color w:val="1F497D" w:themeColor="text2"/>
              </w:rPr>
              <w:t xml:space="preserve"> sustainability, as the primary focus, can not be achieved by smaller incremental changes by greater collaboration and co-operation across the 11 Scottish Funds</w:t>
            </w:r>
            <w:r w:rsidR="00C107E0">
              <w:rPr>
                <w:color w:val="1F497D" w:themeColor="text2"/>
              </w:rPr>
              <w:t>.</w:t>
            </w:r>
          </w:p>
          <w:p w14:paraId="65593E04" w14:textId="77777777" w:rsidR="003D28FC" w:rsidRDefault="003D28FC" w:rsidP="003D28FC">
            <w:pPr>
              <w:pStyle w:val="ListNumber"/>
            </w:pPr>
          </w:p>
          <w:p w14:paraId="763FE2E1" w14:textId="77777777" w:rsidR="00616BC9" w:rsidRDefault="00616BC9" w:rsidP="003D28FC">
            <w:pPr>
              <w:pStyle w:val="ListNumber"/>
            </w:pPr>
          </w:p>
        </w:tc>
      </w:tr>
    </w:tbl>
    <w:p w14:paraId="06848846" w14:textId="77777777" w:rsidR="00513272" w:rsidRDefault="00513272" w:rsidP="00513272">
      <w:pPr>
        <w:jc w:val="right"/>
      </w:pPr>
    </w:p>
    <w:p w14:paraId="256C8D25" w14:textId="77777777" w:rsidR="00422809" w:rsidRPr="005855EF" w:rsidRDefault="00422809" w:rsidP="00513272">
      <w:pPr>
        <w:jc w:val="right"/>
      </w:pPr>
      <w:r>
        <w:t>The consultation questions end.</w:t>
      </w:r>
    </w:p>
    <w:sectPr w:rsidR="00422809" w:rsidRPr="005855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BF276" w14:textId="77777777" w:rsidR="0074298E" w:rsidRDefault="0074298E" w:rsidP="009A675B">
      <w:pPr>
        <w:spacing w:after="0"/>
      </w:pPr>
      <w:r>
        <w:separator/>
      </w:r>
    </w:p>
  </w:endnote>
  <w:endnote w:type="continuationSeparator" w:id="0">
    <w:p w14:paraId="5DB37BAB" w14:textId="77777777" w:rsidR="0074298E" w:rsidRDefault="0074298E"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B317" w14:textId="77777777" w:rsidR="00580E88" w:rsidRDefault="0058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8A70" w14:textId="26446F47" w:rsidR="00580E88" w:rsidRDefault="00580E88" w:rsidP="009A675B">
    <w:pPr>
      <w:pStyle w:val="Footer"/>
      <w:jc w:val="right"/>
    </w:pPr>
    <w:r>
      <w:t xml:space="preserve">Page </w:t>
    </w:r>
    <w:r>
      <w:fldChar w:fldCharType="begin"/>
    </w:r>
    <w:r>
      <w:instrText xml:space="preserve"> PAGE   \* MERGEFORMAT </w:instrText>
    </w:r>
    <w:r>
      <w:fldChar w:fldCharType="separate"/>
    </w:r>
    <w:r w:rsidR="00F95359">
      <w:rPr>
        <w:noProof/>
      </w:rPr>
      <w:t>8</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F9535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A7A91" w14:textId="77777777" w:rsidR="00580E88" w:rsidRDefault="0058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6FD6" w14:textId="77777777" w:rsidR="0074298E" w:rsidRDefault="0074298E" w:rsidP="009A675B">
      <w:pPr>
        <w:spacing w:after="0"/>
      </w:pPr>
      <w:r>
        <w:separator/>
      </w:r>
    </w:p>
  </w:footnote>
  <w:footnote w:type="continuationSeparator" w:id="0">
    <w:p w14:paraId="1FBF5F30" w14:textId="77777777" w:rsidR="0074298E" w:rsidRDefault="0074298E" w:rsidP="009A67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5752" w14:textId="77777777" w:rsidR="00580E88" w:rsidRDefault="00580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7FE5D" w14:textId="77777777" w:rsidR="00580E88" w:rsidRDefault="00580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CA8B" w14:textId="77777777" w:rsidR="00580E88" w:rsidRDefault="0058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15:restartNumberingAfterBreak="0">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253CDD"/>
    <w:multiLevelType w:val="hybridMultilevel"/>
    <w:tmpl w:val="B3CC388E"/>
    <w:lvl w:ilvl="0" w:tplc="1248DB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83435"/>
    <w:multiLevelType w:val="hybridMultilevel"/>
    <w:tmpl w:val="31FAC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3264EF"/>
    <w:multiLevelType w:val="hybridMultilevel"/>
    <w:tmpl w:val="EDC0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B594C3A"/>
    <w:multiLevelType w:val="hybridMultilevel"/>
    <w:tmpl w:val="3046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5"/>
  </w:num>
  <w:num w:numId="4">
    <w:abstractNumId w:val="14"/>
  </w:num>
  <w:num w:numId="5">
    <w:abstractNumId w:val="9"/>
  </w:num>
  <w:num w:numId="6">
    <w:abstractNumId w:val="21"/>
  </w:num>
  <w:num w:numId="7">
    <w:abstractNumId w:val="4"/>
  </w:num>
  <w:num w:numId="8">
    <w:abstractNumId w:val="24"/>
  </w:num>
  <w:num w:numId="9">
    <w:abstractNumId w:val="1"/>
  </w:num>
  <w:num w:numId="10">
    <w:abstractNumId w:val="25"/>
  </w:num>
  <w:num w:numId="11">
    <w:abstractNumId w:val="0"/>
  </w:num>
  <w:num w:numId="12">
    <w:abstractNumId w:val="18"/>
  </w:num>
  <w:num w:numId="13">
    <w:abstractNumId w:val="2"/>
  </w:num>
  <w:num w:numId="14">
    <w:abstractNumId w:val="12"/>
  </w:num>
  <w:num w:numId="15">
    <w:abstractNumId w:val="3"/>
  </w:num>
  <w:num w:numId="16">
    <w:abstractNumId w:val="13"/>
  </w:num>
  <w:num w:numId="17">
    <w:abstractNumId w:val="10"/>
  </w:num>
  <w:num w:numId="18">
    <w:abstractNumId w:val="15"/>
  </w:num>
  <w:num w:numId="19">
    <w:abstractNumId w:val="6"/>
  </w:num>
  <w:num w:numId="20">
    <w:abstractNumId w:val="8"/>
  </w:num>
  <w:num w:numId="21">
    <w:abstractNumId w:val="20"/>
  </w:num>
  <w:num w:numId="22">
    <w:abstractNumId w:val="7"/>
  </w:num>
  <w:num w:numId="23">
    <w:abstractNumId w:val="17"/>
  </w:num>
  <w:num w:numId="24">
    <w:abstractNumId w:val="23"/>
  </w:num>
  <w:num w:numId="25">
    <w:abstractNumId w:val="5"/>
  </w:num>
  <w:num w:numId="26">
    <w:abstractNumId w:val="11"/>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69A"/>
    <w:rsid w:val="000059EB"/>
    <w:rsid w:val="00006E48"/>
    <w:rsid w:val="0000711D"/>
    <w:rsid w:val="00007E56"/>
    <w:rsid w:val="000209BF"/>
    <w:rsid w:val="00024656"/>
    <w:rsid w:val="0002536F"/>
    <w:rsid w:val="00025D7B"/>
    <w:rsid w:val="00031292"/>
    <w:rsid w:val="00033BC6"/>
    <w:rsid w:val="0003444D"/>
    <w:rsid w:val="000352E2"/>
    <w:rsid w:val="00035C08"/>
    <w:rsid w:val="00036EB6"/>
    <w:rsid w:val="00037311"/>
    <w:rsid w:val="000405F1"/>
    <w:rsid w:val="000440EB"/>
    <w:rsid w:val="00051A24"/>
    <w:rsid w:val="00051DFC"/>
    <w:rsid w:val="00051E92"/>
    <w:rsid w:val="0005751C"/>
    <w:rsid w:val="00062FA6"/>
    <w:rsid w:val="00067F5F"/>
    <w:rsid w:val="00076F90"/>
    <w:rsid w:val="0007773E"/>
    <w:rsid w:val="00082533"/>
    <w:rsid w:val="000840F6"/>
    <w:rsid w:val="00086288"/>
    <w:rsid w:val="00087369"/>
    <w:rsid w:val="000941F0"/>
    <w:rsid w:val="00095269"/>
    <w:rsid w:val="00095A54"/>
    <w:rsid w:val="00095BCB"/>
    <w:rsid w:val="00095FE2"/>
    <w:rsid w:val="000A1421"/>
    <w:rsid w:val="000A25EF"/>
    <w:rsid w:val="000A289E"/>
    <w:rsid w:val="000A74EF"/>
    <w:rsid w:val="000B288B"/>
    <w:rsid w:val="000B4B6F"/>
    <w:rsid w:val="000C3731"/>
    <w:rsid w:val="000C4E12"/>
    <w:rsid w:val="000C5836"/>
    <w:rsid w:val="000C67AF"/>
    <w:rsid w:val="000D3C30"/>
    <w:rsid w:val="000D768D"/>
    <w:rsid w:val="000D7B52"/>
    <w:rsid w:val="000E26BD"/>
    <w:rsid w:val="000E4614"/>
    <w:rsid w:val="000E6FC3"/>
    <w:rsid w:val="000F3E7F"/>
    <w:rsid w:val="00100362"/>
    <w:rsid w:val="00103348"/>
    <w:rsid w:val="001076A0"/>
    <w:rsid w:val="00112CD8"/>
    <w:rsid w:val="00115232"/>
    <w:rsid w:val="00116AD5"/>
    <w:rsid w:val="0011755B"/>
    <w:rsid w:val="00121BDA"/>
    <w:rsid w:val="00126A17"/>
    <w:rsid w:val="00127003"/>
    <w:rsid w:val="00131876"/>
    <w:rsid w:val="00134C25"/>
    <w:rsid w:val="00135608"/>
    <w:rsid w:val="00140BDD"/>
    <w:rsid w:val="0014201E"/>
    <w:rsid w:val="00143BA2"/>
    <w:rsid w:val="001467B5"/>
    <w:rsid w:val="001479F1"/>
    <w:rsid w:val="0015728B"/>
    <w:rsid w:val="00161960"/>
    <w:rsid w:val="00162BD0"/>
    <w:rsid w:val="001632E4"/>
    <w:rsid w:val="00164F2F"/>
    <w:rsid w:val="00182229"/>
    <w:rsid w:val="001939B3"/>
    <w:rsid w:val="001975A9"/>
    <w:rsid w:val="001A42F8"/>
    <w:rsid w:val="001A45CA"/>
    <w:rsid w:val="001A4CB7"/>
    <w:rsid w:val="001A745E"/>
    <w:rsid w:val="001B0668"/>
    <w:rsid w:val="001B51C3"/>
    <w:rsid w:val="001B62C1"/>
    <w:rsid w:val="001D12B9"/>
    <w:rsid w:val="001D5098"/>
    <w:rsid w:val="001E3E6D"/>
    <w:rsid w:val="001E6B49"/>
    <w:rsid w:val="001F5A9E"/>
    <w:rsid w:val="00202824"/>
    <w:rsid w:val="00210503"/>
    <w:rsid w:val="00210535"/>
    <w:rsid w:val="0021124E"/>
    <w:rsid w:val="00211EAD"/>
    <w:rsid w:val="002170A0"/>
    <w:rsid w:val="00217A2A"/>
    <w:rsid w:val="00224171"/>
    <w:rsid w:val="002245C6"/>
    <w:rsid w:val="00224A92"/>
    <w:rsid w:val="002252BD"/>
    <w:rsid w:val="0022571A"/>
    <w:rsid w:val="0023145B"/>
    <w:rsid w:val="00241808"/>
    <w:rsid w:val="00242DF9"/>
    <w:rsid w:val="00245DD3"/>
    <w:rsid w:val="002508BD"/>
    <w:rsid w:val="00252573"/>
    <w:rsid w:val="00255121"/>
    <w:rsid w:val="002567F0"/>
    <w:rsid w:val="002628CC"/>
    <w:rsid w:val="00264B21"/>
    <w:rsid w:val="0026669A"/>
    <w:rsid w:val="002715B4"/>
    <w:rsid w:val="00273F88"/>
    <w:rsid w:val="00275374"/>
    <w:rsid w:val="002818A9"/>
    <w:rsid w:val="0028528C"/>
    <w:rsid w:val="00287529"/>
    <w:rsid w:val="002927F9"/>
    <w:rsid w:val="0029669D"/>
    <w:rsid w:val="002972C2"/>
    <w:rsid w:val="002A3B4A"/>
    <w:rsid w:val="002A5051"/>
    <w:rsid w:val="002A745A"/>
    <w:rsid w:val="002B18DE"/>
    <w:rsid w:val="002B1B58"/>
    <w:rsid w:val="002B1CA2"/>
    <w:rsid w:val="002B29ED"/>
    <w:rsid w:val="002B7E40"/>
    <w:rsid w:val="002C37AA"/>
    <w:rsid w:val="002C3CB9"/>
    <w:rsid w:val="002C5DC9"/>
    <w:rsid w:val="002E0FE6"/>
    <w:rsid w:val="002E2760"/>
    <w:rsid w:val="002E3B85"/>
    <w:rsid w:val="002E497D"/>
    <w:rsid w:val="002E7BAC"/>
    <w:rsid w:val="002F066D"/>
    <w:rsid w:val="0030225E"/>
    <w:rsid w:val="0030629C"/>
    <w:rsid w:val="00306EA5"/>
    <w:rsid w:val="003079E1"/>
    <w:rsid w:val="0031006B"/>
    <w:rsid w:val="00310C01"/>
    <w:rsid w:val="00313648"/>
    <w:rsid w:val="00314EBD"/>
    <w:rsid w:val="00327B8E"/>
    <w:rsid w:val="00330249"/>
    <w:rsid w:val="00331940"/>
    <w:rsid w:val="003320C2"/>
    <w:rsid w:val="0033475F"/>
    <w:rsid w:val="003449EF"/>
    <w:rsid w:val="0035069C"/>
    <w:rsid w:val="00355C05"/>
    <w:rsid w:val="00362A0F"/>
    <w:rsid w:val="00365430"/>
    <w:rsid w:val="00372D75"/>
    <w:rsid w:val="00372F41"/>
    <w:rsid w:val="00376083"/>
    <w:rsid w:val="00380785"/>
    <w:rsid w:val="00380E62"/>
    <w:rsid w:val="00386E1A"/>
    <w:rsid w:val="003909D7"/>
    <w:rsid w:val="00390C96"/>
    <w:rsid w:val="0039444F"/>
    <w:rsid w:val="0039635C"/>
    <w:rsid w:val="003A3F0D"/>
    <w:rsid w:val="003A55B1"/>
    <w:rsid w:val="003B2986"/>
    <w:rsid w:val="003B2DBA"/>
    <w:rsid w:val="003B67A6"/>
    <w:rsid w:val="003C6870"/>
    <w:rsid w:val="003D0F0D"/>
    <w:rsid w:val="003D1C76"/>
    <w:rsid w:val="003D28FC"/>
    <w:rsid w:val="003D2BEE"/>
    <w:rsid w:val="003D533C"/>
    <w:rsid w:val="003D5F47"/>
    <w:rsid w:val="003D70E6"/>
    <w:rsid w:val="003D7448"/>
    <w:rsid w:val="003E3BAD"/>
    <w:rsid w:val="003E496B"/>
    <w:rsid w:val="003E7E60"/>
    <w:rsid w:val="003F0F5D"/>
    <w:rsid w:val="003F0FC4"/>
    <w:rsid w:val="003F7757"/>
    <w:rsid w:val="00401061"/>
    <w:rsid w:val="00405955"/>
    <w:rsid w:val="00405A99"/>
    <w:rsid w:val="004135F0"/>
    <w:rsid w:val="00416931"/>
    <w:rsid w:val="00422809"/>
    <w:rsid w:val="004245BF"/>
    <w:rsid w:val="00427023"/>
    <w:rsid w:val="00431303"/>
    <w:rsid w:val="00432849"/>
    <w:rsid w:val="00441C7F"/>
    <w:rsid w:val="00454904"/>
    <w:rsid w:val="00455AD9"/>
    <w:rsid w:val="00457B56"/>
    <w:rsid w:val="0046736F"/>
    <w:rsid w:val="00473B68"/>
    <w:rsid w:val="0048037A"/>
    <w:rsid w:val="004805CA"/>
    <w:rsid w:val="00481A92"/>
    <w:rsid w:val="00481FB8"/>
    <w:rsid w:val="00483B08"/>
    <w:rsid w:val="00484581"/>
    <w:rsid w:val="004912C8"/>
    <w:rsid w:val="004917F8"/>
    <w:rsid w:val="004945E2"/>
    <w:rsid w:val="00495C97"/>
    <w:rsid w:val="00497F3A"/>
    <w:rsid w:val="004A0F22"/>
    <w:rsid w:val="004A3E65"/>
    <w:rsid w:val="004A4D69"/>
    <w:rsid w:val="004B2A40"/>
    <w:rsid w:val="004B4555"/>
    <w:rsid w:val="004B5F4D"/>
    <w:rsid w:val="004C6DA8"/>
    <w:rsid w:val="004D046D"/>
    <w:rsid w:val="004D3ADD"/>
    <w:rsid w:val="004E1196"/>
    <w:rsid w:val="004E12E6"/>
    <w:rsid w:val="004E31EE"/>
    <w:rsid w:val="004F0BDB"/>
    <w:rsid w:val="004F6682"/>
    <w:rsid w:val="004F7357"/>
    <w:rsid w:val="004F7549"/>
    <w:rsid w:val="005038FE"/>
    <w:rsid w:val="00513272"/>
    <w:rsid w:val="00540254"/>
    <w:rsid w:val="005414A1"/>
    <w:rsid w:val="0054374F"/>
    <w:rsid w:val="00544D1B"/>
    <w:rsid w:val="00547E5D"/>
    <w:rsid w:val="00555EA4"/>
    <w:rsid w:val="005624CD"/>
    <w:rsid w:val="005673FF"/>
    <w:rsid w:val="005741C1"/>
    <w:rsid w:val="00577557"/>
    <w:rsid w:val="00580E88"/>
    <w:rsid w:val="0058382B"/>
    <w:rsid w:val="005858C8"/>
    <w:rsid w:val="00593F39"/>
    <w:rsid w:val="005B1F39"/>
    <w:rsid w:val="005B4396"/>
    <w:rsid w:val="005B6AD2"/>
    <w:rsid w:val="005B70B9"/>
    <w:rsid w:val="005C6240"/>
    <w:rsid w:val="005D3880"/>
    <w:rsid w:val="005D54E3"/>
    <w:rsid w:val="005D54EC"/>
    <w:rsid w:val="005D588B"/>
    <w:rsid w:val="005E0442"/>
    <w:rsid w:val="005E0DBA"/>
    <w:rsid w:val="005E381A"/>
    <w:rsid w:val="005E6EE6"/>
    <w:rsid w:val="005F2CD3"/>
    <w:rsid w:val="006001CD"/>
    <w:rsid w:val="00600C16"/>
    <w:rsid w:val="0061344F"/>
    <w:rsid w:val="00616BC9"/>
    <w:rsid w:val="00617163"/>
    <w:rsid w:val="00622CE7"/>
    <w:rsid w:val="00624940"/>
    <w:rsid w:val="00637319"/>
    <w:rsid w:val="00641059"/>
    <w:rsid w:val="0064272E"/>
    <w:rsid w:val="00643161"/>
    <w:rsid w:val="006469EA"/>
    <w:rsid w:val="00653BAD"/>
    <w:rsid w:val="00655817"/>
    <w:rsid w:val="006655E7"/>
    <w:rsid w:val="006674EA"/>
    <w:rsid w:val="00667685"/>
    <w:rsid w:val="0067112A"/>
    <w:rsid w:val="00671EA7"/>
    <w:rsid w:val="00671F4C"/>
    <w:rsid w:val="006773DC"/>
    <w:rsid w:val="0068559F"/>
    <w:rsid w:val="00685D56"/>
    <w:rsid w:val="00690D86"/>
    <w:rsid w:val="00692C77"/>
    <w:rsid w:val="006955A6"/>
    <w:rsid w:val="0069690A"/>
    <w:rsid w:val="006A202D"/>
    <w:rsid w:val="006A43C9"/>
    <w:rsid w:val="006A555E"/>
    <w:rsid w:val="006B0330"/>
    <w:rsid w:val="006B46F8"/>
    <w:rsid w:val="006C20DD"/>
    <w:rsid w:val="006C5068"/>
    <w:rsid w:val="006C69CC"/>
    <w:rsid w:val="006D2B8F"/>
    <w:rsid w:val="006D6C97"/>
    <w:rsid w:val="006E3FDC"/>
    <w:rsid w:val="006E6655"/>
    <w:rsid w:val="006E7241"/>
    <w:rsid w:val="006E794B"/>
    <w:rsid w:val="006F3DB8"/>
    <w:rsid w:val="006F6BC6"/>
    <w:rsid w:val="0070188E"/>
    <w:rsid w:val="00712839"/>
    <w:rsid w:val="00712F3E"/>
    <w:rsid w:val="00713C0D"/>
    <w:rsid w:val="00716CBA"/>
    <w:rsid w:val="00717EE7"/>
    <w:rsid w:val="00722BDF"/>
    <w:rsid w:val="00723642"/>
    <w:rsid w:val="0073036A"/>
    <w:rsid w:val="007306E4"/>
    <w:rsid w:val="00732247"/>
    <w:rsid w:val="0073248F"/>
    <w:rsid w:val="007333E8"/>
    <w:rsid w:val="00741DB6"/>
    <w:rsid w:val="0074298E"/>
    <w:rsid w:val="007442F2"/>
    <w:rsid w:val="0074672F"/>
    <w:rsid w:val="00747833"/>
    <w:rsid w:val="00755A04"/>
    <w:rsid w:val="00755FE5"/>
    <w:rsid w:val="00762F3B"/>
    <w:rsid w:val="00764D1B"/>
    <w:rsid w:val="00767713"/>
    <w:rsid w:val="00772FBB"/>
    <w:rsid w:val="00787B7A"/>
    <w:rsid w:val="00793417"/>
    <w:rsid w:val="0079680E"/>
    <w:rsid w:val="0079750F"/>
    <w:rsid w:val="007A43BA"/>
    <w:rsid w:val="007B6FAE"/>
    <w:rsid w:val="007C0BD9"/>
    <w:rsid w:val="007C25BB"/>
    <w:rsid w:val="007C571C"/>
    <w:rsid w:val="007C5BC8"/>
    <w:rsid w:val="007C6440"/>
    <w:rsid w:val="007C67B2"/>
    <w:rsid w:val="007D453E"/>
    <w:rsid w:val="007D7596"/>
    <w:rsid w:val="007E0E28"/>
    <w:rsid w:val="007E1589"/>
    <w:rsid w:val="007F4025"/>
    <w:rsid w:val="007F4DA0"/>
    <w:rsid w:val="007F6AAD"/>
    <w:rsid w:val="008026A9"/>
    <w:rsid w:val="00805632"/>
    <w:rsid w:val="00807B93"/>
    <w:rsid w:val="00813020"/>
    <w:rsid w:val="008134D7"/>
    <w:rsid w:val="00817FAD"/>
    <w:rsid w:val="00826365"/>
    <w:rsid w:val="00832DD9"/>
    <w:rsid w:val="00835888"/>
    <w:rsid w:val="0083623A"/>
    <w:rsid w:val="00841DFB"/>
    <w:rsid w:val="00844254"/>
    <w:rsid w:val="00850415"/>
    <w:rsid w:val="008539DC"/>
    <w:rsid w:val="008551E1"/>
    <w:rsid w:val="00863B19"/>
    <w:rsid w:val="008657BB"/>
    <w:rsid w:val="0087006A"/>
    <w:rsid w:val="00872AB4"/>
    <w:rsid w:val="00882CC5"/>
    <w:rsid w:val="00887A29"/>
    <w:rsid w:val="008931E3"/>
    <w:rsid w:val="00894BFE"/>
    <w:rsid w:val="008978E1"/>
    <w:rsid w:val="008C6F20"/>
    <w:rsid w:val="008D312F"/>
    <w:rsid w:val="008D53C5"/>
    <w:rsid w:val="008E7491"/>
    <w:rsid w:val="008F06F9"/>
    <w:rsid w:val="008F1526"/>
    <w:rsid w:val="008F18A2"/>
    <w:rsid w:val="008F19CE"/>
    <w:rsid w:val="00901244"/>
    <w:rsid w:val="00904082"/>
    <w:rsid w:val="0090499F"/>
    <w:rsid w:val="009060E7"/>
    <w:rsid w:val="00910C8B"/>
    <w:rsid w:val="00913848"/>
    <w:rsid w:val="00914F4A"/>
    <w:rsid w:val="00917069"/>
    <w:rsid w:val="0092147E"/>
    <w:rsid w:val="00921795"/>
    <w:rsid w:val="00922424"/>
    <w:rsid w:val="00931536"/>
    <w:rsid w:val="00933695"/>
    <w:rsid w:val="00936E5A"/>
    <w:rsid w:val="0093732B"/>
    <w:rsid w:val="00941D1C"/>
    <w:rsid w:val="0094222E"/>
    <w:rsid w:val="0094492A"/>
    <w:rsid w:val="00951B22"/>
    <w:rsid w:val="00951B82"/>
    <w:rsid w:val="009554B7"/>
    <w:rsid w:val="00963532"/>
    <w:rsid w:val="00963A1D"/>
    <w:rsid w:val="009655D3"/>
    <w:rsid w:val="00970822"/>
    <w:rsid w:val="00973A8C"/>
    <w:rsid w:val="00977E4A"/>
    <w:rsid w:val="00983088"/>
    <w:rsid w:val="00985A99"/>
    <w:rsid w:val="00985EA7"/>
    <w:rsid w:val="00990B2B"/>
    <w:rsid w:val="0099478E"/>
    <w:rsid w:val="009A028C"/>
    <w:rsid w:val="009A1C37"/>
    <w:rsid w:val="009A48D7"/>
    <w:rsid w:val="009A4B22"/>
    <w:rsid w:val="009A4EE8"/>
    <w:rsid w:val="009A675B"/>
    <w:rsid w:val="009B0F9D"/>
    <w:rsid w:val="009B7160"/>
    <w:rsid w:val="009C4F83"/>
    <w:rsid w:val="009C64DC"/>
    <w:rsid w:val="009C7AE1"/>
    <w:rsid w:val="009D3411"/>
    <w:rsid w:val="009D4F44"/>
    <w:rsid w:val="009D516F"/>
    <w:rsid w:val="009E36C3"/>
    <w:rsid w:val="009F0886"/>
    <w:rsid w:val="009F739E"/>
    <w:rsid w:val="00A02399"/>
    <w:rsid w:val="00A05A94"/>
    <w:rsid w:val="00A25DD6"/>
    <w:rsid w:val="00A27AD1"/>
    <w:rsid w:val="00A30F3A"/>
    <w:rsid w:val="00A32D1E"/>
    <w:rsid w:val="00A3477B"/>
    <w:rsid w:val="00A3616D"/>
    <w:rsid w:val="00A36388"/>
    <w:rsid w:val="00A41BDC"/>
    <w:rsid w:val="00A43349"/>
    <w:rsid w:val="00A43CAB"/>
    <w:rsid w:val="00A52281"/>
    <w:rsid w:val="00A562C1"/>
    <w:rsid w:val="00A651E7"/>
    <w:rsid w:val="00A66BDD"/>
    <w:rsid w:val="00A670A0"/>
    <w:rsid w:val="00A7024F"/>
    <w:rsid w:val="00A714D1"/>
    <w:rsid w:val="00A73AF1"/>
    <w:rsid w:val="00A75C85"/>
    <w:rsid w:val="00A809E2"/>
    <w:rsid w:val="00A8753A"/>
    <w:rsid w:val="00A87C35"/>
    <w:rsid w:val="00A90376"/>
    <w:rsid w:val="00A92C75"/>
    <w:rsid w:val="00AA168B"/>
    <w:rsid w:val="00AA29E8"/>
    <w:rsid w:val="00AB5B42"/>
    <w:rsid w:val="00AB6D7C"/>
    <w:rsid w:val="00AC4601"/>
    <w:rsid w:val="00AC4BEC"/>
    <w:rsid w:val="00AC7983"/>
    <w:rsid w:val="00AD4485"/>
    <w:rsid w:val="00AE12E5"/>
    <w:rsid w:val="00AE3B56"/>
    <w:rsid w:val="00AF637F"/>
    <w:rsid w:val="00AF6936"/>
    <w:rsid w:val="00AF7686"/>
    <w:rsid w:val="00B026A2"/>
    <w:rsid w:val="00B0697D"/>
    <w:rsid w:val="00B07AC1"/>
    <w:rsid w:val="00B20DDB"/>
    <w:rsid w:val="00B34925"/>
    <w:rsid w:val="00B361E4"/>
    <w:rsid w:val="00B423D4"/>
    <w:rsid w:val="00B466B8"/>
    <w:rsid w:val="00B479D7"/>
    <w:rsid w:val="00B5075D"/>
    <w:rsid w:val="00B73156"/>
    <w:rsid w:val="00B77ACE"/>
    <w:rsid w:val="00B93FF9"/>
    <w:rsid w:val="00B9695D"/>
    <w:rsid w:val="00BA0BD2"/>
    <w:rsid w:val="00BA187F"/>
    <w:rsid w:val="00BA2EBD"/>
    <w:rsid w:val="00BA6211"/>
    <w:rsid w:val="00BB0624"/>
    <w:rsid w:val="00BB1624"/>
    <w:rsid w:val="00BB221B"/>
    <w:rsid w:val="00BB2B6A"/>
    <w:rsid w:val="00BB72DC"/>
    <w:rsid w:val="00BC7B0A"/>
    <w:rsid w:val="00BD67DB"/>
    <w:rsid w:val="00BE187E"/>
    <w:rsid w:val="00BE18A0"/>
    <w:rsid w:val="00BE4E42"/>
    <w:rsid w:val="00BF303C"/>
    <w:rsid w:val="00BF4900"/>
    <w:rsid w:val="00BF7057"/>
    <w:rsid w:val="00BF73C5"/>
    <w:rsid w:val="00C05871"/>
    <w:rsid w:val="00C06588"/>
    <w:rsid w:val="00C107E0"/>
    <w:rsid w:val="00C143B0"/>
    <w:rsid w:val="00C15262"/>
    <w:rsid w:val="00C22506"/>
    <w:rsid w:val="00C22862"/>
    <w:rsid w:val="00C24861"/>
    <w:rsid w:val="00C32AAA"/>
    <w:rsid w:val="00C33CE6"/>
    <w:rsid w:val="00C35FDA"/>
    <w:rsid w:val="00C37156"/>
    <w:rsid w:val="00C373A4"/>
    <w:rsid w:val="00C4064B"/>
    <w:rsid w:val="00C410BA"/>
    <w:rsid w:val="00C5033E"/>
    <w:rsid w:val="00C509B1"/>
    <w:rsid w:val="00C5489B"/>
    <w:rsid w:val="00C55A18"/>
    <w:rsid w:val="00C612E2"/>
    <w:rsid w:val="00C63302"/>
    <w:rsid w:val="00C64EC6"/>
    <w:rsid w:val="00C65863"/>
    <w:rsid w:val="00C823C6"/>
    <w:rsid w:val="00C846BB"/>
    <w:rsid w:val="00C8624D"/>
    <w:rsid w:val="00C93BFA"/>
    <w:rsid w:val="00CA06B6"/>
    <w:rsid w:val="00CA2DCE"/>
    <w:rsid w:val="00CA4674"/>
    <w:rsid w:val="00CA4D63"/>
    <w:rsid w:val="00CA4F99"/>
    <w:rsid w:val="00CA52BA"/>
    <w:rsid w:val="00CA67CF"/>
    <w:rsid w:val="00CB2A52"/>
    <w:rsid w:val="00CB4237"/>
    <w:rsid w:val="00CB4FA9"/>
    <w:rsid w:val="00CC1A53"/>
    <w:rsid w:val="00CC29F3"/>
    <w:rsid w:val="00CC5951"/>
    <w:rsid w:val="00CD5042"/>
    <w:rsid w:val="00CD53B1"/>
    <w:rsid w:val="00CD64AB"/>
    <w:rsid w:val="00CD6C70"/>
    <w:rsid w:val="00CD7B56"/>
    <w:rsid w:val="00CE0992"/>
    <w:rsid w:val="00CE1E5F"/>
    <w:rsid w:val="00CE3D86"/>
    <w:rsid w:val="00CF5F4E"/>
    <w:rsid w:val="00CF6AB5"/>
    <w:rsid w:val="00CF6F18"/>
    <w:rsid w:val="00D00376"/>
    <w:rsid w:val="00D01CCE"/>
    <w:rsid w:val="00D01CF3"/>
    <w:rsid w:val="00D11F1C"/>
    <w:rsid w:val="00D128A2"/>
    <w:rsid w:val="00D20D7F"/>
    <w:rsid w:val="00D23113"/>
    <w:rsid w:val="00D2427B"/>
    <w:rsid w:val="00D24B31"/>
    <w:rsid w:val="00D258FC"/>
    <w:rsid w:val="00D32732"/>
    <w:rsid w:val="00D328E0"/>
    <w:rsid w:val="00D33A03"/>
    <w:rsid w:val="00D33A79"/>
    <w:rsid w:val="00D33D03"/>
    <w:rsid w:val="00D379C1"/>
    <w:rsid w:val="00D41D1A"/>
    <w:rsid w:val="00D47395"/>
    <w:rsid w:val="00D47DE8"/>
    <w:rsid w:val="00D57708"/>
    <w:rsid w:val="00D57948"/>
    <w:rsid w:val="00D579AD"/>
    <w:rsid w:val="00D60DB2"/>
    <w:rsid w:val="00D62899"/>
    <w:rsid w:val="00D669C5"/>
    <w:rsid w:val="00D760BF"/>
    <w:rsid w:val="00D91E43"/>
    <w:rsid w:val="00D9263F"/>
    <w:rsid w:val="00D93054"/>
    <w:rsid w:val="00D945B4"/>
    <w:rsid w:val="00D95908"/>
    <w:rsid w:val="00D96038"/>
    <w:rsid w:val="00D96F66"/>
    <w:rsid w:val="00DA0B2A"/>
    <w:rsid w:val="00DA3240"/>
    <w:rsid w:val="00DA47A0"/>
    <w:rsid w:val="00DB0AB7"/>
    <w:rsid w:val="00DB6199"/>
    <w:rsid w:val="00DC0EA9"/>
    <w:rsid w:val="00DC1ACC"/>
    <w:rsid w:val="00DC5E2F"/>
    <w:rsid w:val="00DD0978"/>
    <w:rsid w:val="00DE1D71"/>
    <w:rsid w:val="00DE719B"/>
    <w:rsid w:val="00E023E4"/>
    <w:rsid w:val="00E04EDC"/>
    <w:rsid w:val="00E05C51"/>
    <w:rsid w:val="00E065C6"/>
    <w:rsid w:val="00E10262"/>
    <w:rsid w:val="00E11095"/>
    <w:rsid w:val="00E24C65"/>
    <w:rsid w:val="00E26E84"/>
    <w:rsid w:val="00E30163"/>
    <w:rsid w:val="00E33772"/>
    <w:rsid w:val="00E35A89"/>
    <w:rsid w:val="00E406AA"/>
    <w:rsid w:val="00E41975"/>
    <w:rsid w:val="00E44DE6"/>
    <w:rsid w:val="00E44FB2"/>
    <w:rsid w:val="00E55BAB"/>
    <w:rsid w:val="00E55F40"/>
    <w:rsid w:val="00E60C4B"/>
    <w:rsid w:val="00E61E31"/>
    <w:rsid w:val="00E65EB8"/>
    <w:rsid w:val="00E66357"/>
    <w:rsid w:val="00E7547D"/>
    <w:rsid w:val="00E801CD"/>
    <w:rsid w:val="00E834B4"/>
    <w:rsid w:val="00E846B2"/>
    <w:rsid w:val="00E87B1E"/>
    <w:rsid w:val="00E904EC"/>
    <w:rsid w:val="00E947DB"/>
    <w:rsid w:val="00E972F9"/>
    <w:rsid w:val="00EA7D8A"/>
    <w:rsid w:val="00EB0A0C"/>
    <w:rsid w:val="00EB0CF9"/>
    <w:rsid w:val="00EB45CA"/>
    <w:rsid w:val="00EB6117"/>
    <w:rsid w:val="00EC08C3"/>
    <w:rsid w:val="00EC3764"/>
    <w:rsid w:val="00EC3E04"/>
    <w:rsid w:val="00EC7055"/>
    <w:rsid w:val="00ED160E"/>
    <w:rsid w:val="00ED3FF8"/>
    <w:rsid w:val="00ED5ABC"/>
    <w:rsid w:val="00EE1550"/>
    <w:rsid w:val="00EE187D"/>
    <w:rsid w:val="00EE35C5"/>
    <w:rsid w:val="00EE7219"/>
    <w:rsid w:val="00EF1B55"/>
    <w:rsid w:val="00EF1D86"/>
    <w:rsid w:val="00EF205E"/>
    <w:rsid w:val="00F12DEB"/>
    <w:rsid w:val="00F20224"/>
    <w:rsid w:val="00F225BC"/>
    <w:rsid w:val="00F251D6"/>
    <w:rsid w:val="00F304AF"/>
    <w:rsid w:val="00F416D3"/>
    <w:rsid w:val="00F45F04"/>
    <w:rsid w:val="00F50468"/>
    <w:rsid w:val="00F52AC6"/>
    <w:rsid w:val="00F550AA"/>
    <w:rsid w:val="00F57EB0"/>
    <w:rsid w:val="00F625C5"/>
    <w:rsid w:val="00F65C82"/>
    <w:rsid w:val="00F714C5"/>
    <w:rsid w:val="00F75A9E"/>
    <w:rsid w:val="00F76A02"/>
    <w:rsid w:val="00F82DC3"/>
    <w:rsid w:val="00F91651"/>
    <w:rsid w:val="00F925C2"/>
    <w:rsid w:val="00F95359"/>
    <w:rsid w:val="00F954E7"/>
    <w:rsid w:val="00FA0032"/>
    <w:rsid w:val="00FA02E7"/>
    <w:rsid w:val="00FA082B"/>
    <w:rsid w:val="00FA4288"/>
    <w:rsid w:val="00FA4A3F"/>
    <w:rsid w:val="00FA7601"/>
    <w:rsid w:val="00FC28D3"/>
    <w:rsid w:val="00FC3F53"/>
    <w:rsid w:val="00FC5409"/>
    <w:rsid w:val="00FC657C"/>
    <w:rsid w:val="00FC66C5"/>
    <w:rsid w:val="00FC6EC4"/>
    <w:rsid w:val="00FD7FAB"/>
    <w:rsid w:val="00FE2E81"/>
    <w:rsid w:val="00FF464B"/>
    <w:rsid w:val="00FF5549"/>
    <w:rsid w:val="00FF6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8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5C6240"/>
    <w:rPr>
      <w:lang w:val="en-US"/>
    </w:rPr>
  </w:style>
  <w:style w:type="paragraph" w:customStyle="1" w:styleId="Question">
    <w:name w:val="Question"/>
    <w:basedOn w:val="Normal"/>
    <w:next w:val="Normal"/>
    <w:qFormat/>
    <w:rsid w:val="00C22506"/>
    <w:pPr>
      <w:numPr>
        <w:numId w:val="24"/>
      </w:numPr>
      <w:ind w:left="284" w:hanging="284"/>
    </w:pPr>
    <w:rPr>
      <w:i/>
      <w:lang w:val="en-US"/>
    </w:rPr>
  </w:style>
  <w:style w:type="character" w:styleId="UnresolvedMention">
    <w:name w:val="Unresolved Mention"/>
    <w:basedOn w:val="DefaultParagraphFont"/>
    <w:uiPriority w:val="99"/>
    <w:semiHidden/>
    <w:unhideWhenUsed/>
    <w:rsid w:val="00BB2B6A"/>
    <w:rPr>
      <w:color w:val="605E5C"/>
      <w:shd w:val="clear" w:color="auto" w:fill="E1DFDD"/>
    </w:rPr>
  </w:style>
  <w:style w:type="character" w:styleId="CommentReference">
    <w:name w:val="annotation reference"/>
    <w:basedOn w:val="DefaultParagraphFont"/>
    <w:uiPriority w:val="99"/>
    <w:semiHidden/>
    <w:unhideWhenUsed/>
    <w:rsid w:val="00F954E7"/>
    <w:rPr>
      <w:sz w:val="16"/>
      <w:szCs w:val="16"/>
    </w:rPr>
  </w:style>
  <w:style w:type="paragraph" w:styleId="CommentText">
    <w:name w:val="annotation text"/>
    <w:basedOn w:val="Normal"/>
    <w:link w:val="CommentTextChar"/>
    <w:uiPriority w:val="99"/>
    <w:semiHidden/>
    <w:unhideWhenUsed/>
    <w:rsid w:val="00F954E7"/>
    <w:rPr>
      <w:sz w:val="20"/>
    </w:rPr>
  </w:style>
  <w:style w:type="character" w:customStyle="1" w:styleId="CommentTextChar">
    <w:name w:val="Comment Text Char"/>
    <w:basedOn w:val="DefaultParagraphFont"/>
    <w:link w:val="CommentText"/>
    <w:uiPriority w:val="99"/>
    <w:semiHidden/>
    <w:rsid w:val="00F954E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954E7"/>
    <w:rPr>
      <w:b/>
      <w:bCs/>
    </w:rPr>
  </w:style>
  <w:style w:type="character" w:customStyle="1" w:styleId="CommentSubjectChar">
    <w:name w:val="Comment Subject Char"/>
    <w:basedOn w:val="CommentTextChar"/>
    <w:link w:val="CommentSubject"/>
    <w:uiPriority w:val="99"/>
    <w:semiHidden/>
    <w:rsid w:val="00F954E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ensions-intitut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espf.org.uk/TheFund/Governance/Committee.aspx" TargetMode="External"/><Relationship Id="rId4" Type="http://schemas.openxmlformats.org/officeDocument/2006/relationships/settings" Target="settings.xml"/><Relationship Id="rId9" Type="http://schemas.openxmlformats.org/officeDocument/2006/relationships/hyperlink" Target="http://www.nespf.org.uk/TheFund/Governance/fundgovernance.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4CF7-E3BA-4201-8FC5-CB0D3AC4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2018-12-06T00:39:00Z</dcterms:created>
  <dcterms:modified xsi:type="dcterms:W3CDTF">2018-12-06T01:38:00Z</dcterms:modified>
</cp:coreProperties>
</file>