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A71B" w14:textId="77777777" w:rsidR="0026669A" w:rsidRPr="00626FB9" w:rsidRDefault="0026669A" w:rsidP="00C22506">
      <w:pPr>
        <w:pStyle w:val="Heading2"/>
        <w:rPr>
          <w:rFonts w:cs="Arial"/>
          <w:sz w:val="24"/>
          <w:szCs w:val="24"/>
        </w:rPr>
      </w:pPr>
      <w:bookmarkStart w:id="0" w:name="_GoBack"/>
      <w:bookmarkEnd w:id="0"/>
      <w:r w:rsidRPr="00626FB9">
        <w:rPr>
          <w:rFonts w:cs="Arial"/>
          <w:sz w:val="24"/>
          <w:szCs w:val="24"/>
        </w:rPr>
        <w:t xml:space="preserve">Review of the Structure of the Scottish Local Government Pension </w:t>
      </w:r>
      <w:r w:rsidR="00D669C5" w:rsidRPr="00626FB9">
        <w:rPr>
          <w:rFonts w:cs="Arial"/>
          <w:sz w:val="24"/>
          <w:szCs w:val="24"/>
        </w:rPr>
        <w:t>Scheme</w:t>
      </w:r>
    </w:p>
    <w:p w14:paraId="1A788DA7" w14:textId="77777777" w:rsidR="00513272" w:rsidRPr="00626FB9" w:rsidRDefault="00E61E31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RPr="00626FB9" w14:paraId="2D938976" w14:textId="77777777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14:paraId="1DDF0727" w14:textId="77777777" w:rsidR="00E66357" w:rsidRPr="00626FB9" w:rsidRDefault="00E66357" w:rsidP="00E66357">
            <w:pPr>
              <w:spacing w:after="0"/>
              <w:ind w:left="102"/>
              <w:rPr>
                <w:rFonts w:cs="Arial"/>
                <w:b/>
                <w:sz w:val="24"/>
                <w:szCs w:val="24"/>
              </w:rPr>
            </w:pPr>
          </w:p>
          <w:p w14:paraId="10222196" w14:textId="77777777" w:rsidR="00540254" w:rsidRPr="00626FB9" w:rsidRDefault="00540254" w:rsidP="00540254">
            <w:pPr>
              <w:ind w:left="100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Instructions</w:t>
            </w:r>
            <w:r w:rsidR="00E66357"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 xml:space="preserve">Responses in this form should be drafted in conjunction with the accompanying consultation report.  To respond, please complete the </w:t>
            </w:r>
            <w:r w:rsidRPr="00626FB9">
              <w:rPr>
                <w:rFonts w:cs="Arial"/>
                <w:b/>
                <w:sz w:val="24"/>
                <w:szCs w:val="24"/>
              </w:rPr>
              <w:t>respondent details</w:t>
            </w:r>
            <w:r w:rsidRPr="00626FB9">
              <w:rPr>
                <w:rFonts w:cs="Arial"/>
                <w:sz w:val="24"/>
                <w:szCs w:val="24"/>
              </w:rPr>
              <w:t xml:space="preserve"> and as many of the </w:t>
            </w:r>
            <w:r w:rsidRPr="00626FB9">
              <w:rPr>
                <w:rFonts w:cs="Arial"/>
                <w:b/>
                <w:sz w:val="24"/>
                <w:szCs w:val="24"/>
              </w:rPr>
              <w:t>consultation questions</w:t>
            </w:r>
            <w:r w:rsidRPr="00626FB9">
              <w:rPr>
                <w:rFonts w:cs="Arial"/>
                <w:sz w:val="24"/>
                <w:szCs w:val="24"/>
              </w:rPr>
              <w:t xml:space="preserve"> your organisation wishes to complete and return the form via email to the Pensions Institute at </w:t>
            </w:r>
            <w:hyperlink r:id="rId8" w:history="1">
              <w:r w:rsidRPr="00626FB9">
                <w:rPr>
                  <w:rStyle w:val="Hyperlink"/>
                  <w:rFonts w:cs="Arial"/>
                  <w:sz w:val="24"/>
                  <w:szCs w:val="24"/>
                </w:rPr>
                <w:t>consultation@pensions-intitute.org</w:t>
              </w:r>
            </w:hyperlink>
            <w:r w:rsidRPr="00626FB9">
              <w:rPr>
                <w:rFonts w:cs="Arial"/>
                <w:sz w:val="24"/>
                <w:szCs w:val="24"/>
              </w:rPr>
              <w:t xml:space="preserve"> no later than </w:t>
            </w:r>
            <w:r w:rsidRPr="00626FB9">
              <w:rPr>
                <w:rFonts w:cs="Arial"/>
                <w:b/>
                <w:sz w:val="24"/>
                <w:szCs w:val="24"/>
              </w:rPr>
              <w:t>Friday, 7 December 2018</w:t>
            </w:r>
            <w:r w:rsidRPr="00626FB9">
              <w:rPr>
                <w:rFonts w:cs="Arial"/>
                <w:sz w:val="24"/>
                <w:szCs w:val="24"/>
              </w:rPr>
              <w:t>.</w:t>
            </w:r>
          </w:p>
          <w:p w14:paraId="086F36BC" w14:textId="77777777" w:rsidR="00540254" w:rsidRPr="00626FB9" w:rsidRDefault="00540254" w:rsidP="00540254">
            <w:pPr>
              <w:ind w:left="100"/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This consultation is being conducted in electronic form only, so </w:t>
            </w:r>
            <w:r w:rsidRPr="00626FB9">
              <w:rPr>
                <w:rFonts w:cs="Arial"/>
                <w:b/>
                <w:sz w:val="24"/>
                <w:szCs w:val="24"/>
              </w:rPr>
              <w:t>responses must be emailed</w:t>
            </w:r>
            <w:r w:rsidRPr="00626FB9">
              <w:rPr>
                <w:rFonts w:cs="Arial"/>
                <w:sz w:val="24"/>
                <w:szCs w:val="24"/>
              </w:rPr>
              <w:t xml:space="preserve">; hard copy posted or delivered responses cannot be received. Any queries about the consultation should be addressed to Matthew Roy, Fellow, Pensions Institute at matthew.roy@pensions-institute.org. </w:t>
            </w:r>
          </w:p>
        </w:tc>
      </w:tr>
    </w:tbl>
    <w:p w14:paraId="100D526E" w14:textId="77777777" w:rsidR="00540254" w:rsidRPr="00626FB9" w:rsidRDefault="00540254" w:rsidP="0026669A">
      <w:pPr>
        <w:rPr>
          <w:rFonts w:cs="Arial"/>
          <w:b/>
          <w:sz w:val="24"/>
          <w:szCs w:val="24"/>
        </w:rPr>
      </w:pPr>
    </w:p>
    <w:p w14:paraId="6A200247" w14:textId="77777777" w:rsidR="00E61E31" w:rsidRPr="00626FB9" w:rsidRDefault="002E3B85" w:rsidP="0026669A">
      <w:pPr>
        <w:rPr>
          <w:rFonts w:cs="Arial"/>
          <w:b/>
          <w:sz w:val="24"/>
          <w:szCs w:val="24"/>
        </w:rPr>
      </w:pPr>
      <w:r w:rsidRPr="00626FB9">
        <w:rPr>
          <w:rFonts w:cs="Arial"/>
          <w:b/>
          <w:sz w:val="24"/>
          <w:szCs w:val="24"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2803"/>
      </w:tblGrid>
      <w:tr w:rsidR="00E61E31" w:rsidRPr="00626FB9" w14:paraId="402992B7" w14:textId="77777777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44019" w14:textId="77777777" w:rsidR="00E61E31" w:rsidRPr="00626FB9" w:rsidRDefault="00E61E31" w:rsidP="0026669A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Name of responding organisation(s)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Please list the full name of each organisation</w:t>
            </w:r>
            <w:r w:rsidR="00E66357" w:rsidRPr="00626FB9">
              <w:rPr>
                <w:rFonts w:cs="Arial"/>
                <w:sz w:val="24"/>
                <w:szCs w:val="24"/>
              </w:rPr>
              <w:br/>
            </w:r>
            <w:r w:rsidRPr="00626FB9">
              <w:rPr>
                <w:rFonts w:cs="Arial"/>
                <w:sz w:val="24"/>
                <w:szCs w:val="24"/>
              </w:rPr>
              <w:t>participating in this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BE4E8" w14:textId="77777777" w:rsidR="00E61E31" w:rsidRPr="00626FB9" w:rsidRDefault="00616BC9" w:rsidP="00D32732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Organisation type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Is your organisation a</w:t>
            </w:r>
            <w:r w:rsidRPr="00626FB9">
              <w:rPr>
                <w:rFonts w:cs="Arial"/>
                <w:sz w:val="24"/>
                <w:szCs w:val="24"/>
              </w:rPr>
              <w:t>n administering authority, employer,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or </w:t>
            </w:r>
            <w:r w:rsidR="000C4E12" w:rsidRPr="00626FB9">
              <w:rPr>
                <w:rFonts w:cs="Arial"/>
                <w:sz w:val="24"/>
                <w:szCs w:val="24"/>
              </w:rPr>
              <w:t>employee group</w:t>
            </w:r>
            <w:r w:rsidRPr="00626FB9">
              <w:rPr>
                <w:rFonts w:cs="Arial"/>
                <w:sz w:val="24"/>
                <w:szCs w:val="24"/>
              </w:rPr>
              <w:t>? Please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record for each responding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14:paraId="165DF669" w14:textId="77777777" w:rsidTr="009A675B">
        <w:tc>
          <w:tcPr>
            <w:tcW w:w="6345" w:type="dxa"/>
            <w:tcBorders>
              <w:bottom w:val="single" w:sz="4" w:space="0" w:color="auto"/>
            </w:tcBorders>
          </w:tcPr>
          <w:p w14:paraId="15EE48AE" w14:textId="77777777" w:rsidR="00E61E31" w:rsidRPr="00626FB9" w:rsidRDefault="00784BAD" w:rsidP="005D13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East Lothian Council</w:t>
            </w:r>
            <w:r w:rsidR="005D132A" w:rsidRPr="00626FB9"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66F8A6" w14:textId="77777777" w:rsidR="00E61E31" w:rsidRPr="00626FB9" w:rsidRDefault="005D132A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Local Government</w:t>
            </w:r>
          </w:p>
        </w:tc>
      </w:tr>
      <w:tr w:rsidR="00E61E31" w:rsidRPr="00626FB9" w14:paraId="1AA80359" w14:textId="77777777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14:paraId="2DC2E899" w14:textId="77777777" w:rsidR="009A675B" w:rsidRPr="00626FB9" w:rsidRDefault="009A675B" w:rsidP="00E61E31">
            <w:pPr>
              <w:rPr>
                <w:rFonts w:cs="Arial"/>
                <w:sz w:val="24"/>
                <w:szCs w:val="24"/>
              </w:rPr>
            </w:pPr>
          </w:p>
          <w:p w14:paraId="2961EFE1" w14:textId="77777777" w:rsidR="00E61E31" w:rsidRPr="00626FB9" w:rsidRDefault="00513272" w:rsidP="00E61E31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Authors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list any people that wish to be recorded as authors of this response, including name, job title and organisation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2D3C4A5B" w14:textId="77777777" w:rsidR="009A675B" w:rsidRPr="00626FB9" w:rsidRDefault="009A675B" w:rsidP="00D91E43">
            <w:pPr>
              <w:rPr>
                <w:rFonts w:cs="Arial"/>
                <w:sz w:val="24"/>
                <w:szCs w:val="24"/>
              </w:rPr>
            </w:pPr>
          </w:p>
          <w:p w14:paraId="7CFD40B3" w14:textId="77777777" w:rsidR="00E61E31" w:rsidRPr="00626FB9" w:rsidRDefault="00513272" w:rsidP="00513272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Consent</w:t>
            </w:r>
            <w:r w:rsidRPr="00626FB9">
              <w:rPr>
                <w:rFonts w:cs="Arial"/>
                <w:b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 xml:space="preserve">Please confirm each author consents to their information being retained for </w:t>
            </w:r>
            <w:r w:rsidRPr="00626FB9">
              <w:rPr>
                <w:rFonts w:cs="Arial"/>
                <w:sz w:val="24"/>
                <w:szCs w:val="24"/>
              </w:rPr>
              <w:t>analysing</w:t>
            </w:r>
            <w:r w:rsidR="00E61E31" w:rsidRPr="00626FB9">
              <w:rPr>
                <w:rFonts w:cs="Arial"/>
                <w:sz w:val="24"/>
                <w:szCs w:val="24"/>
              </w:rPr>
              <w:t xml:space="preserve"> </w:t>
            </w:r>
            <w:r w:rsidRPr="00626FB9">
              <w:rPr>
                <w:rFonts w:cs="Arial"/>
                <w:sz w:val="24"/>
                <w:szCs w:val="24"/>
              </w:rPr>
              <w:t xml:space="preserve">the </w:t>
            </w:r>
            <w:r w:rsidR="00E61E31" w:rsidRPr="00626FB9">
              <w:rPr>
                <w:rFonts w:cs="Arial"/>
                <w:sz w:val="24"/>
                <w:szCs w:val="24"/>
              </w:rPr>
              <w:t>consultation responses by writing ‘confirm’</w:t>
            </w:r>
            <w:r w:rsidR="00E66357" w:rsidRPr="00626FB9">
              <w:rPr>
                <w:rFonts w:cs="Arial"/>
                <w:sz w:val="24"/>
                <w:szCs w:val="24"/>
              </w:rPr>
              <w:t xml:space="preserve"> by their name.</w:t>
            </w:r>
          </w:p>
        </w:tc>
      </w:tr>
      <w:tr w:rsidR="00E61E31" w:rsidRPr="00626FB9" w14:paraId="7B30B2A7" w14:textId="77777777" w:rsidTr="00513272">
        <w:tc>
          <w:tcPr>
            <w:tcW w:w="6345" w:type="dxa"/>
            <w:tcBorders>
              <w:bottom w:val="single" w:sz="4" w:space="0" w:color="auto"/>
            </w:tcBorders>
          </w:tcPr>
          <w:p w14:paraId="36E4A097" w14:textId="77777777" w:rsidR="009A675B" w:rsidRDefault="00442EA6" w:rsidP="00784B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Paul Ritchie, HR Business Partner</w:t>
            </w:r>
          </w:p>
          <w:p w14:paraId="3A952B99" w14:textId="1419B807" w:rsidR="00442EA6" w:rsidRPr="00626FB9" w:rsidRDefault="00442EA6" w:rsidP="00442E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Jim Lamond, Head of Council Resources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F170AA" w14:textId="0213F84D" w:rsidR="00E61E31" w:rsidRDefault="00442EA6" w:rsidP="00442EA6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4"/>
              </w:rPr>
              <w:t>confirm</w:t>
            </w:r>
          </w:p>
          <w:p w14:paraId="07B66440" w14:textId="572B21C1" w:rsidR="00442EA6" w:rsidRPr="00626FB9" w:rsidRDefault="00442EA6" w:rsidP="00442E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4"/>
              </w:rPr>
              <w:t>confirm</w:t>
            </w:r>
          </w:p>
        </w:tc>
      </w:tr>
      <w:tr w:rsidR="00513272" w:rsidRPr="00626FB9" w14:paraId="32BAFB2C" w14:textId="77777777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14:paraId="1642B4D8" w14:textId="77777777"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182085D5" w14:textId="77777777" w:rsidR="00513272" w:rsidRPr="00626FB9" w:rsidRDefault="00513272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</w:tc>
      </w:tr>
      <w:tr w:rsidR="00E61E31" w:rsidRPr="00626FB9" w14:paraId="46BB517F" w14:textId="77777777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4A4282B4" w14:textId="77777777" w:rsidR="00E61E31" w:rsidRPr="00626FB9" w:rsidRDefault="00513272" w:rsidP="00E61E31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Date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Please date the response</w:t>
            </w:r>
            <w:r w:rsidR="00E66357" w:rsidRPr="00626FB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9D044F" w14:textId="2755AFC2" w:rsidR="00E61E31" w:rsidRPr="00626FB9" w:rsidRDefault="00442EA6" w:rsidP="002666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December 2018</w:t>
            </w:r>
          </w:p>
        </w:tc>
      </w:tr>
    </w:tbl>
    <w:p w14:paraId="1B324649" w14:textId="77777777" w:rsidR="00513272" w:rsidRPr="00626FB9" w:rsidRDefault="00513272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61E31" w:rsidRPr="00626FB9" w14:paraId="7D55BF09" w14:textId="77777777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72BF2D7E" w14:textId="77777777"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  <w:p w14:paraId="2B4125D9" w14:textId="77777777" w:rsidR="00E61E31" w:rsidRPr="00626FB9" w:rsidRDefault="00513272" w:rsidP="002E3B85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t>Covering information</w:t>
            </w:r>
            <w:r w:rsidRPr="00626FB9">
              <w:rPr>
                <w:rFonts w:cs="Arial"/>
                <w:sz w:val="24"/>
                <w:szCs w:val="24"/>
              </w:rPr>
              <w:br/>
            </w:r>
            <w:r w:rsidR="00E61E31" w:rsidRPr="00626FB9">
              <w:rPr>
                <w:rFonts w:cs="Arial"/>
                <w:sz w:val="24"/>
                <w:szCs w:val="24"/>
              </w:rPr>
              <w:t>If you wish to include covering information with your response, please include the text here</w:t>
            </w:r>
            <w:r w:rsidRPr="00626FB9">
              <w:rPr>
                <w:rFonts w:cs="Arial"/>
                <w:sz w:val="24"/>
                <w:szCs w:val="24"/>
              </w:rPr>
              <w:t>. The text can wrap o</w:t>
            </w:r>
            <w:r w:rsidR="009A675B" w:rsidRPr="00626FB9">
              <w:rPr>
                <w:rFonts w:cs="Arial"/>
                <w:sz w:val="24"/>
                <w:szCs w:val="24"/>
              </w:rPr>
              <w:t xml:space="preserve">nto additional pages if </w:t>
            </w:r>
            <w:r w:rsidR="002E3B85" w:rsidRPr="00626FB9">
              <w:rPr>
                <w:rFonts w:cs="Arial"/>
                <w:sz w:val="24"/>
                <w:szCs w:val="24"/>
              </w:rPr>
              <w:t>needed</w:t>
            </w:r>
            <w:r w:rsidR="009A675B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E61E31" w:rsidRPr="00626FB9" w14:paraId="31AF1CF2" w14:textId="77777777" w:rsidTr="000A51E1">
        <w:tc>
          <w:tcPr>
            <w:tcW w:w="9180" w:type="dxa"/>
          </w:tcPr>
          <w:p w14:paraId="5D8EA7DD" w14:textId="77777777" w:rsidR="009A675B" w:rsidRPr="00626FB9" w:rsidRDefault="009A675B" w:rsidP="0026669A">
            <w:pPr>
              <w:rPr>
                <w:rFonts w:cs="Arial"/>
                <w:color w:val="BFBFBF" w:themeColor="background1" w:themeShade="BF"/>
                <w:sz w:val="24"/>
                <w:szCs w:val="24"/>
              </w:rPr>
            </w:pPr>
          </w:p>
          <w:p w14:paraId="44CAC332" w14:textId="77777777" w:rsidR="009A675B" w:rsidRPr="00626FB9" w:rsidRDefault="009A675B" w:rsidP="0026669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5F64A34" w14:textId="77777777" w:rsidR="0026669A" w:rsidRPr="00626FB9" w:rsidRDefault="0026669A" w:rsidP="0026669A">
      <w:pPr>
        <w:rPr>
          <w:rFonts w:cs="Arial"/>
          <w:sz w:val="24"/>
          <w:szCs w:val="24"/>
        </w:rPr>
      </w:pPr>
    </w:p>
    <w:p w14:paraId="74898202" w14:textId="77777777" w:rsidR="00513272" w:rsidRPr="00626FB9" w:rsidRDefault="00513272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lastRenderedPageBreak/>
        <w:t>The consultation questions follow.</w:t>
      </w:r>
    </w:p>
    <w:p w14:paraId="5A4D6DC0" w14:textId="77777777" w:rsidR="00513272" w:rsidRPr="00626FB9" w:rsidRDefault="00513272">
      <w:pPr>
        <w:spacing w:after="200" w:line="276" w:lineRule="auto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13272" w:rsidRPr="00626FB9" w14:paraId="7FDADD38" w14:textId="77777777" w:rsidTr="000A51E1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677855A9" w14:textId="77777777" w:rsidR="002E3B85" w:rsidRPr="00626FB9" w:rsidRDefault="002E3B85" w:rsidP="002E3B85">
            <w:pPr>
              <w:rPr>
                <w:rFonts w:cs="Arial"/>
                <w:b/>
                <w:sz w:val="24"/>
                <w:szCs w:val="24"/>
              </w:rPr>
            </w:pPr>
            <w:r w:rsidRPr="00626FB9">
              <w:rPr>
                <w:rFonts w:cs="Arial"/>
                <w:b/>
                <w:sz w:val="24"/>
                <w:szCs w:val="24"/>
              </w:rPr>
              <w:lastRenderedPageBreak/>
              <w:t>CONSULTATION QUESTIONS</w:t>
            </w:r>
          </w:p>
          <w:p w14:paraId="0E7B185A" w14:textId="77777777" w:rsidR="000C4E12" w:rsidRPr="00626FB9" w:rsidRDefault="00513272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Question 1: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Retain the current structure with 11 funds</w:t>
            </w:r>
          </w:p>
          <w:p w14:paraId="2361F403" w14:textId="77777777" w:rsidR="00513272" w:rsidRPr="00626FB9" w:rsidRDefault="00513272" w:rsidP="000C4E12">
            <w:pPr>
              <w:pStyle w:val="Heading2"/>
              <w:spacing w:after="240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eastAsia="Times New Roman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513272" w:rsidRPr="00626FB9" w14:paraId="010865D7" w14:textId="77777777" w:rsidTr="000A51E1">
        <w:tc>
          <w:tcPr>
            <w:tcW w:w="9180" w:type="dxa"/>
          </w:tcPr>
          <w:p w14:paraId="0A65AE26" w14:textId="77777777" w:rsidR="00CB2A52" w:rsidRPr="00626FB9" w:rsidRDefault="00CB2A52" w:rsidP="0033698A">
            <w:pPr>
              <w:pStyle w:val="ListNumber"/>
              <w:numPr>
                <w:ilvl w:val="0"/>
                <w:numId w:val="13"/>
              </w:numPr>
            </w:pPr>
            <w:r w:rsidRPr="00626FB9">
              <w:t xml:space="preserve">Cost of investing: </w:t>
            </w:r>
          </w:p>
          <w:p w14:paraId="79D6A491" w14:textId="77777777" w:rsidR="00FF288A" w:rsidRPr="00626FB9" w:rsidRDefault="00CB2A52" w:rsidP="00FF288A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investment costs in your fund? What information do you rely on to specify and measure these?</w:t>
            </w:r>
          </w:p>
          <w:p w14:paraId="3A745ACB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does the current system manage investment costs?  </w:t>
            </w:r>
          </w:p>
          <w:p w14:paraId="1CCBEB00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the measurement and management of investment costs in the current system? </w:t>
            </w:r>
          </w:p>
          <w:p w14:paraId="56031CE4" w14:textId="77777777" w:rsidR="00FF288A" w:rsidRPr="00442EA6" w:rsidRDefault="00FD4A2F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easonably well informed as </w:t>
            </w:r>
            <w:r w:rsidR="00626FB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relevant 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info</w:t>
            </w:r>
            <w:r w:rsidR="00626FB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rmation is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reported through Annual Report; </w:t>
            </w:r>
            <w:r w:rsidR="00276F3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bi-annual finance performance briefing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50783204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E239F77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Fund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liabilities are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generally 85-90% funded s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uggesting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prudently managed.</w:t>
            </w:r>
          </w:p>
          <w:p w14:paraId="27A9742B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ADA6A97" w14:textId="77777777" w:rsidR="00916F72" w:rsidRPr="00442EA6" w:rsidRDefault="00916F72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Fee levels important to funds. Understanding costs is an essential element of evaluating whether good value for money is being delivered.</w:t>
            </w:r>
          </w:p>
          <w:p w14:paraId="1837FBF3" w14:textId="77777777" w:rsidR="00916F72" w:rsidRPr="00442EA6" w:rsidRDefault="00916F72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6C94BA1" w14:textId="77777777" w:rsidR="00276F32" w:rsidRPr="00442EA6" w:rsidRDefault="00276F32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Lothian PF have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an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in-house investment team which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performs well and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has led to significant saving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 on investment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costs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 They have also been c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ollaborating with other funds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and this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has delivered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further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benefits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although interestingly the F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und do not believe this is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scalable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="00916F72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based on existing structures. </w:t>
            </w:r>
          </w:p>
          <w:p w14:paraId="63673BB9" w14:textId="77777777" w:rsidR="00276F32" w:rsidRPr="00442EA6" w:rsidRDefault="00276F32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A6B190D" w14:textId="532956DF" w:rsidR="00FF288A" w:rsidRPr="00442EA6" w:rsidRDefault="00916F72" w:rsidP="00FF288A">
            <w:pPr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We would always hope that investment costs were mi</w:t>
            </w:r>
            <w:r w:rsidR="00442EA6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n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imised and therefore managed in the most effective way although it should be kept in mind that c</w:t>
            </w:r>
            <w:r w:rsidR="00930006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ost 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lastRenderedPageBreak/>
              <w:t>alone is not necessarily the only consideration and clearly actual</w:t>
            </w:r>
            <w:r w:rsidR="00930006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 investment return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s delivered are of relevance.</w:t>
            </w:r>
          </w:p>
          <w:p w14:paraId="49ACD054" w14:textId="77777777" w:rsidR="00CB2A52" w:rsidRPr="00626FB9" w:rsidRDefault="00CB2A52" w:rsidP="0033698A">
            <w:pPr>
              <w:pStyle w:val="ListNumber"/>
              <w:numPr>
                <w:ilvl w:val="0"/>
                <w:numId w:val="13"/>
              </w:numPr>
            </w:pPr>
            <w:r w:rsidRPr="00626FB9">
              <w:t xml:space="preserve">Governance: </w:t>
            </w:r>
          </w:p>
          <w:p w14:paraId="05C100BC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the governance of your fund? What information do you rely on to measure this?</w:t>
            </w:r>
          </w:p>
          <w:p w14:paraId="5845D415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is the current system governed?  </w:t>
            </w:r>
          </w:p>
          <w:p w14:paraId="09E614C8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would you improve governance of the current system? </w:t>
            </w:r>
          </w:p>
          <w:p w14:paraId="5AB7E664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important is it to maintain a local connection with respect to oversight and strategy?</w:t>
            </w:r>
          </w:p>
          <w:p w14:paraId="5C0E6AD6" w14:textId="77777777" w:rsidR="00930006" w:rsidRDefault="00930006" w:rsidP="00EA07A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256BC9" w14:textId="77777777" w:rsidR="00930006" w:rsidRPr="00442EA6" w:rsidRDefault="00916F72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Lothian Pension </w:t>
            </w:r>
            <w:r w:rsidR="0093000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Fund has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 local </w:t>
            </w:r>
            <w:r w:rsidR="0093000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Pension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B</w:t>
            </w:r>
            <w:r w:rsidR="0093000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oard in place who scrutinise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the </w:t>
            </w:r>
            <w:r w:rsidR="0093000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work of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the P</w:t>
            </w:r>
            <w:r w:rsidR="0093000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ensions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ommittee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that itself operates within the governance arrangements of the administering authority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. Pension Committee reports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are readily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available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26A4C1E8" w14:textId="77777777" w:rsidR="00930006" w:rsidRPr="00442EA6" w:rsidRDefault="00930006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9AFAA7D" w14:textId="77777777" w:rsidR="00930006" w:rsidRPr="00442EA6" w:rsidRDefault="00930006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an employer/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Council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who is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not the administering authority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, we have significantly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less ability to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exert appropriate and proportionate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influence.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Even if maintaining the 11 fund structure currently in place, we would promote b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reaking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the current dominance of the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administering authority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ensuring that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member councils/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smaller employers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are given a proportionate voice.</w:t>
            </w:r>
          </w:p>
          <w:p w14:paraId="032C42A6" w14:textId="77777777" w:rsidR="00930006" w:rsidRPr="00442EA6" w:rsidRDefault="00930006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5405877C" w14:textId="77777777" w:rsidR="00FF288A" w:rsidRPr="00442EA6" w:rsidRDefault="00930006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etention of local connec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tion is essential for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effective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oversight and local employee representatives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are well placed to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reflect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upon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local priorities </w:t>
            </w:r>
            <w:r w:rsidR="00C62A4E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relative to maintaining and satisfying their fiduciary duties.</w:t>
            </w:r>
          </w:p>
          <w:p w14:paraId="732B8E31" w14:textId="77777777" w:rsidR="001109E0" w:rsidRPr="00442EA6" w:rsidRDefault="001109E0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68FADF17" w14:textId="73F68BFE" w:rsidR="001109E0" w:rsidRPr="00442EA6" w:rsidRDefault="00C62A4E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>It is also i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mportant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to ensure that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local decision makers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/employers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understand the impact of their decisions on the fund e.g. changes in </w:t>
            </w:r>
            <w:r w:rsidR="00DA378F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workforce, early retirements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, </w:t>
            </w:r>
            <w:r w:rsidR="00442EA6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etc.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also ensuring that key decisions are effectively communicated to fund administrators. </w:t>
            </w:r>
          </w:p>
          <w:p w14:paraId="7B4D67C5" w14:textId="77777777" w:rsidR="001109E0" w:rsidRPr="00442EA6" w:rsidRDefault="001109E0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6392D86A" w14:textId="77777777" w:rsidR="00FF288A" w:rsidRPr="00930006" w:rsidRDefault="00FF288A" w:rsidP="00FF288A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385516C" w14:textId="77777777" w:rsidR="00CB2A52" w:rsidRPr="00626FB9" w:rsidRDefault="00CB2A52" w:rsidP="0033698A">
            <w:pPr>
              <w:pStyle w:val="ListNumber"/>
            </w:pPr>
            <w:r w:rsidRPr="00626FB9">
              <w:t>How would you determine if the benefits of a local connection in governance outweigh the benefits of scale?</w:t>
            </w:r>
          </w:p>
          <w:p w14:paraId="7C9159D2" w14:textId="77777777" w:rsidR="00FF288A" w:rsidRPr="00442EA6" w:rsidRDefault="00C62A4E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With some difficulty! Although many of the </w:t>
            </w:r>
            <w:r w:rsidR="00F43B5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positives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associated with local connection are obvious, the b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enefits of scale are </w:t>
            </w:r>
            <w:r w:rsidR="000A51E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less </w:t>
            </w:r>
            <w:r w:rsidR="0055508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</w:t>
            </w:r>
            <w:r w:rsidR="000A51E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lear and </w:t>
            </w:r>
            <w:r w:rsidR="0055508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more 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variable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. </w:t>
            </w:r>
          </w:p>
          <w:p w14:paraId="6F2FD954" w14:textId="77777777" w:rsidR="001109E0" w:rsidRPr="00442EA6" w:rsidRDefault="001109E0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9B15817" w14:textId="77777777" w:rsidR="001109E0" w:rsidRPr="00442EA6" w:rsidRDefault="000A51E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Significant changes to the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pension scheme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were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introduced in 2015 along with new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, improved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governance arrangements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- these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need time to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properly enable evaluation of the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effectiveness of change –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there have been some positive 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signs of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enhanced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governance with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greater and more effective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employee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/employer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representation in funds.</w:t>
            </w:r>
          </w:p>
          <w:p w14:paraId="438D2579" w14:textId="77777777" w:rsidR="001109E0" w:rsidRPr="00442EA6" w:rsidRDefault="001109E0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8E378DD" w14:textId="77777777" w:rsidR="001109E0" w:rsidRPr="00442EA6" w:rsidRDefault="000A51E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To the best of our understanding, the c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urrent audit regime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has not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identified or reported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any concerns with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current governance arrangement</w:t>
            </w:r>
            <w:r w:rsidR="001109E0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s.</w:t>
            </w:r>
          </w:p>
          <w:p w14:paraId="69A06AF5" w14:textId="77777777" w:rsidR="00FF288A" w:rsidRPr="00626FB9" w:rsidRDefault="00FF288A" w:rsidP="0033698A">
            <w:pPr>
              <w:pStyle w:val="ListNumber"/>
            </w:pPr>
          </w:p>
          <w:p w14:paraId="4A342D71" w14:textId="77777777" w:rsidR="00CB2A52" w:rsidRPr="00626FB9" w:rsidRDefault="00CB2A52" w:rsidP="0033698A">
            <w:pPr>
              <w:pStyle w:val="ListNumber"/>
              <w:numPr>
                <w:ilvl w:val="0"/>
                <w:numId w:val="14"/>
              </w:numPr>
            </w:pPr>
            <w:r w:rsidRPr="00626FB9">
              <w:t xml:space="preserve">Operating risks: </w:t>
            </w:r>
          </w:p>
          <w:p w14:paraId="4EC02C3B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feel about the operating risks of your fund? What information do you rely on to specify and measure these?</w:t>
            </w:r>
          </w:p>
          <w:p w14:paraId="3D6DA7A7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well are operating risks managed in the current system?  </w:t>
            </w:r>
          </w:p>
          <w:p w14:paraId="32C591CD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t xml:space="preserve">How would you improve the measurement and management of operating risks in the current system? </w:t>
            </w:r>
          </w:p>
          <w:p w14:paraId="60774109" w14:textId="77777777" w:rsidR="00EA07A9" w:rsidRPr="00442EA6" w:rsidRDefault="00DA378F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Pension fund have scrutiny committee in place to review funding and investment strategy</w:t>
            </w:r>
          </w:p>
          <w:p w14:paraId="5A06CEC2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5236D62C" w14:textId="77777777" w:rsidR="00FF288A" w:rsidRPr="00442EA6" w:rsidRDefault="00DA378F" w:rsidP="00FF288A">
            <w:pPr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Pension Board and Committee get regular updates from fund managers on risk register RAG rating</w:t>
            </w:r>
            <w:r w:rsidR="00555089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s.</w:t>
            </w:r>
          </w:p>
          <w:p w14:paraId="1CC32CD4" w14:textId="54A32B12" w:rsidR="00DA378F" w:rsidRPr="00442EA6" w:rsidRDefault="00555089" w:rsidP="00FF288A">
            <w:pPr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There is also r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egular report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ing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 to Audit and Governance committee</w:t>
            </w:r>
            <w:r w:rsidR="006D5DF7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 of the Administering Authority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attended by pension committee and pension board members.</w:t>
            </w:r>
          </w:p>
          <w:p w14:paraId="069B8880" w14:textId="01C1A9E6" w:rsidR="00DA378F" w:rsidRPr="00442EA6" w:rsidRDefault="00DA378F" w:rsidP="00FF288A">
            <w:pPr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Availability of risk register to participating employers</w:t>
            </w:r>
            <w:r w:rsidR="00555089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="006D5DF7" w:rsidRPr="00442EA6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through Administering Authority Audit and Governance Committee.</w:t>
            </w:r>
          </w:p>
          <w:p w14:paraId="17D054EB" w14:textId="77777777" w:rsidR="00CB2A52" w:rsidRPr="00626FB9" w:rsidRDefault="00CB2A52" w:rsidP="0033698A">
            <w:pPr>
              <w:pStyle w:val="ListNumber"/>
              <w:numPr>
                <w:ilvl w:val="0"/>
                <w:numId w:val="14"/>
              </w:numPr>
            </w:pPr>
            <w:r w:rsidRPr="00626FB9">
              <w:t xml:space="preserve">Infrastructure: </w:t>
            </w:r>
          </w:p>
          <w:p w14:paraId="2E567A9D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well informed do you feel about your fund’s investments in infrastructure? What information do you rely on?</w:t>
            </w:r>
          </w:p>
          <w:p w14:paraId="46AA9833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How do you rate the current system’s ability to invest in infrastructure? </w:t>
            </w:r>
          </w:p>
          <w:p w14:paraId="199DBB17" w14:textId="77777777" w:rsidR="00FF288A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How would you increase investment in infrastructure in the current system?</w:t>
            </w:r>
          </w:p>
          <w:p w14:paraId="531F1DAC" w14:textId="77777777" w:rsidR="00EA07A9" w:rsidRPr="00442EA6" w:rsidRDefault="00DA378F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easonably well informed as relevant information is reported through Annual Report;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bi-annual meetings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and other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fora</w:t>
            </w:r>
            <w:r w:rsidR="0055508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6BC231CA" w14:textId="77777777" w:rsidR="00DA378F" w:rsidRPr="00442EA6" w:rsidRDefault="00DA378F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3FCF837" w14:textId="6E4B4A3B" w:rsidR="00DA378F" w:rsidRPr="00442EA6" w:rsidRDefault="00555089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There are g</w:t>
            </w:r>
            <w:r w:rsidR="00DA378F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ood examples of where this is happening with Lothian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PF </w:t>
            </w:r>
            <w:r w:rsidR="00DA378F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collaborating with other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funds</w:t>
            </w:r>
            <w:r w:rsidR="00DA378F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on Infrastructure investment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ACB03C2" w14:textId="77777777" w:rsidR="00ED4411" w:rsidRPr="00442EA6" w:rsidRDefault="00ED4411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95C2902" w14:textId="77777777" w:rsidR="00ED4411" w:rsidRPr="00442EA6" w:rsidRDefault="00555089" w:rsidP="00EA07A9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>We strongly believe that potential u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se of Pension fund to invest in infrastructure should not be a driver for any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structural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change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2F9DEB33" w14:textId="77777777" w:rsidR="00EA07A9" w:rsidRDefault="00EA07A9" w:rsidP="0033698A">
            <w:pPr>
              <w:pStyle w:val="ListNumber"/>
            </w:pPr>
          </w:p>
          <w:p w14:paraId="5854C337" w14:textId="77777777" w:rsidR="00513272" w:rsidRPr="00626FB9" w:rsidRDefault="00CB2A52" w:rsidP="0033698A">
            <w:pPr>
              <w:pStyle w:val="ListNumber"/>
              <w:numPr>
                <w:ilvl w:val="0"/>
                <w:numId w:val="14"/>
              </w:numPr>
            </w:pPr>
            <w:r w:rsidRPr="00626FB9">
              <w:t>Do you have any additional comments about this option?</w:t>
            </w:r>
          </w:p>
          <w:p w14:paraId="46D1FDF4" w14:textId="77777777" w:rsidR="000C4E12" w:rsidRPr="00626FB9" w:rsidRDefault="00555089" w:rsidP="00555089">
            <w:pPr>
              <w:rPr>
                <w:rFonts w:cs="Arial"/>
                <w:sz w:val="24"/>
                <w:szCs w:val="24"/>
              </w:rPr>
            </w:pPr>
            <w:r w:rsidRPr="00442EA6">
              <w:rPr>
                <w:rFonts w:cs="Arial"/>
                <w:color w:val="548DD4" w:themeColor="text2" w:themeTint="99"/>
                <w:sz w:val="24"/>
                <w:szCs w:val="24"/>
              </w:rPr>
              <w:t>Potential investment options s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hould only be considered if 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the related 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returns justify investment level – 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</w:rPr>
              <w:t>this should always be a</w:t>
            </w:r>
            <w:r w:rsidR="00DA378F" w:rsidRPr="00442EA6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 decision for pension fund investment </w:t>
            </w:r>
            <w:r w:rsidRPr="00442EA6">
              <w:rPr>
                <w:rFonts w:cs="Arial"/>
                <w:color w:val="548DD4" w:themeColor="text2" w:themeTint="99"/>
                <w:sz w:val="24"/>
                <w:szCs w:val="24"/>
              </w:rPr>
              <w:t>managers and should not be driven by political policy objectives.</w:t>
            </w:r>
          </w:p>
        </w:tc>
      </w:tr>
    </w:tbl>
    <w:p w14:paraId="3A37A7AC" w14:textId="77777777"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14:paraId="603CDCBB" w14:textId="77777777" w:rsidTr="000A51E1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04283EAA" w14:textId="77777777" w:rsidR="00C22506" w:rsidRPr="00626FB9" w:rsidRDefault="00616BC9" w:rsidP="000C4E12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br w:type="page"/>
              <w:t>Question 2:</w:t>
            </w:r>
            <w:r w:rsidR="004B2A40" w:rsidRPr="00626FB9">
              <w:rPr>
                <w:rFonts w:cs="Arial"/>
                <w:sz w:val="24"/>
                <w:szCs w:val="24"/>
              </w:rPr>
              <w:t xml:space="preserve"> Promote cooperation in investing and administration between the 11 funds</w:t>
            </w:r>
          </w:p>
          <w:p w14:paraId="16F8C226" w14:textId="77777777"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14:paraId="7E5DFE85" w14:textId="77777777" w:rsidTr="000A51E1">
        <w:tc>
          <w:tcPr>
            <w:tcW w:w="9180" w:type="dxa"/>
          </w:tcPr>
          <w:p w14:paraId="19ECE33A" w14:textId="77777777" w:rsidR="00CB2A52" w:rsidRPr="00626FB9" w:rsidRDefault="00CB2A52" w:rsidP="0033698A">
            <w:pPr>
              <w:pStyle w:val="ListNumber"/>
              <w:numPr>
                <w:ilvl w:val="0"/>
                <w:numId w:val="10"/>
              </w:numPr>
            </w:pPr>
            <w:r w:rsidRPr="00626FB9">
              <w:t xml:space="preserve">Cost of investing: </w:t>
            </w:r>
          </w:p>
          <w:p w14:paraId="2FD5F420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investment costs? </w:t>
            </w:r>
          </w:p>
          <w:p w14:paraId="3E03311D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1B7FF5F0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170AA7D8" w14:textId="77777777" w:rsidR="00ED4411" w:rsidRPr="00442EA6" w:rsidRDefault="0055508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It would be hoped that potential cost benefits might accrue but again worth noting this in itself should not be considered a sole driver. 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This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ould be done on a voluntary basis as currently the case with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some joint 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work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across funds 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led by Lothian Pension fund.</w:t>
            </w:r>
          </w:p>
          <w:p w14:paraId="0ED5D107" w14:textId="77777777" w:rsidR="00ED4411" w:rsidRPr="00442EA6" w:rsidRDefault="00ED441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BC0BEED" w14:textId="77777777" w:rsidR="00ED4411" w:rsidRPr="00442EA6" w:rsidRDefault="005D12BC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>It is recognised and accepted that b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enefits can be obtained in terms of reduction in fees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through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economies of scale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and potentially b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enefits for smaller funds to access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potential gains that</w:t>
            </w:r>
            <w:r w:rsidR="00ED441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might not currently be available to them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6C696B94" w14:textId="77777777" w:rsidR="00FF288A" w:rsidRPr="00626FB9" w:rsidRDefault="00ED4411" w:rsidP="00FF2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26F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87A3F8" w14:textId="77777777" w:rsidR="00CB2A52" w:rsidRPr="00626FB9" w:rsidRDefault="00CB2A52" w:rsidP="0033698A">
            <w:pPr>
              <w:pStyle w:val="ListNumber"/>
              <w:numPr>
                <w:ilvl w:val="0"/>
                <w:numId w:val="10"/>
              </w:numPr>
            </w:pPr>
            <w:r w:rsidRPr="00626FB9">
              <w:t>Governance:</w:t>
            </w:r>
          </w:p>
          <w:p w14:paraId="23AA456D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governance? </w:t>
            </w:r>
          </w:p>
          <w:p w14:paraId="56362264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75D22E37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1B43F6A8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Sharing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and more consistently deploying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best practice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through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closer cooperation between funds should have a positive impact</w:t>
            </w:r>
          </w:p>
          <w:p w14:paraId="195A5C7B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A9A9F2B" w14:textId="77777777" w:rsidR="006527B1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Local investment capacity retained 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but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potential 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for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removal of local decision making.</w:t>
            </w:r>
            <w:r w:rsidR="006527B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8D90F35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A295540" w14:textId="6525078D" w:rsidR="00FF288A" w:rsidRPr="00442EA6" w:rsidRDefault="00362557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There are risks associated with slow decision making as a consequence of needing to satisfy all parties to the pooling arrangements</w:t>
            </w:r>
          </w:p>
          <w:p w14:paraId="3EB8286E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9F3D5EF" w14:textId="77777777" w:rsidR="00CB2A52" w:rsidRPr="00626FB9" w:rsidRDefault="00CB2A52" w:rsidP="0033698A">
            <w:pPr>
              <w:pStyle w:val="ListNumber"/>
              <w:numPr>
                <w:ilvl w:val="0"/>
                <w:numId w:val="10"/>
              </w:numPr>
            </w:pPr>
            <w:r w:rsidRPr="00626FB9">
              <w:t xml:space="preserve">Operating risks: </w:t>
            </w:r>
          </w:p>
          <w:p w14:paraId="5A6300B9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t xml:space="preserve">What impact do you think promoting agreements between funds would have on operating risks? </w:t>
            </w:r>
          </w:p>
          <w:p w14:paraId="231F9D50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0EE2D351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2ED18851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Unclear on what would change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3767669D" w14:textId="77777777" w:rsidR="00EA07A9" w:rsidRPr="00442EA6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4D8710D" w14:textId="77777777" w:rsidR="00FF288A" w:rsidRPr="00442EA6" w:rsidRDefault="005D12BC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Greater c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ollaboration would potentially increase resilience and allow flexibility depending on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the variable 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demands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up</w:t>
            </w:r>
            <w:r w:rsidR="00FF288A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on each fund.</w:t>
            </w:r>
          </w:p>
          <w:p w14:paraId="4E75B54C" w14:textId="77777777" w:rsidR="00EA07A9" w:rsidRPr="00442EA6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4B8F995" w14:textId="77777777" w:rsidR="00FF288A" w:rsidRPr="00442EA6" w:rsidRDefault="005D12BC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Potential risk of l</w:t>
            </w:r>
            <w:r w:rsidR="006527B1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oss of experienced staff if one organisation takes the lead</w:t>
            </w:r>
            <w:r w:rsidR="00EA07A9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. </w:t>
            </w:r>
          </w:p>
          <w:p w14:paraId="174B7BDC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5DB5946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Increased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set up/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legal costs due to contractual arrangement between funds.</w:t>
            </w:r>
          </w:p>
          <w:p w14:paraId="0AFCAEAC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AC5A09A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Issues of liability if performance less than expected for lead fund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2AAEFC8D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61B8770" w14:textId="77777777" w:rsidR="006527B1" w:rsidRPr="00442EA6" w:rsidRDefault="006527B1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Potential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for an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increased administrative burden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up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on funds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3927A1D7" w14:textId="77777777" w:rsidR="00FF288A" w:rsidRPr="00626FB9" w:rsidRDefault="00FF288A" w:rsidP="00FF288A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07879E4" w14:textId="77777777" w:rsidR="00CB2A52" w:rsidRPr="00626FB9" w:rsidRDefault="00CB2A52" w:rsidP="0033698A">
            <w:pPr>
              <w:pStyle w:val="ListNumber"/>
              <w:numPr>
                <w:ilvl w:val="0"/>
                <w:numId w:val="10"/>
              </w:numPr>
            </w:pPr>
            <w:r w:rsidRPr="00626FB9">
              <w:t>Infrastructure:</w:t>
            </w:r>
          </w:p>
          <w:p w14:paraId="68E8EFED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promoting agreements between funds would have on funds’ ability to invest in infrastructure? </w:t>
            </w:r>
          </w:p>
          <w:p w14:paraId="4B49379B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52E70D59" w14:textId="77777777" w:rsidR="00CB2A52" w:rsidRPr="00626FB9" w:rsidRDefault="00CB2A52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04F7F996" w14:textId="77777777" w:rsidR="00EA07A9" w:rsidRPr="00442EA6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82E9256" w14:textId="77777777" w:rsidR="00656C6B" w:rsidRPr="00442EA6" w:rsidRDefault="00656C6B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 xml:space="preserve">Smaller funds would have access to a wider range of investment opportunities on a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more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cost effective basis. Examples of this are in place in Lothian PF collaborating with Falkirk etc.</w:t>
            </w:r>
          </w:p>
          <w:p w14:paraId="6DB0B279" w14:textId="77777777" w:rsidR="00656C6B" w:rsidRPr="00442EA6" w:rsidRDefault="00656C6B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EBBC5DE" w14:textId="77777777" w:rsidR="00FF288A" w:rsidRPr="00442EA6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Proper guidance / regulation </w:t>
            </w:r>
            <w:r w:rsidR="005D12BC"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would be necessary </w:t>
            </w: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to protect funds.</w:t>
            </w:r>
          </w:p>
          <w:p w14:paraId="74A29D80" w14:textId="77777777" w:rsidR="00EA07A9" w:rsidRPr="00442EA6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1D813F1F" w14:textId="77777777" w:rsidR="00FF288A" w:rsidRPr="00442EA6" w:rsidRDefault="00FF288A" w:rsidP="00656C6B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2EA6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Impact on local community and economy may be detrimental</w:t>
            </w:r>
            <w:r w:rsidRPr="00442EA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025F596A" w14:textId="77777777" w:rsidR="005D12BC" w:rsidRPr="00442EA6" w:rsidRDefault="005D12BC" w:rsidP="00656C6B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  <w:p w14:paraId="1EF5E01F" w14:textId="77777777" w:rsidR="00CB2A52" w:rsidRPr="00442EA6" w:rsidRDefault="00CB2A52" w:rsidP="0033698A">
            <w:pPr>
              <w:pStyle w:val="ListNumber"/>
              <w:numPr>
                <w:ilvl w:val="0"/>
                <w:numId w:val="10"/>
              </w:numPr>
            </w:pPr>
            <w:r w:rsidRPr="00442EA6">
              <w:t>Do you have any additional comments about this option?</w:t>
            </w:r>
          </w:p>
          <w:p w14:paraId="59A3C9F9" w14:textId="77777777" w:rsidR="00FF288A" w:rsidRPr="00125F8B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He</w:t>
            </w:r>
            <w:r w:rsidR="00FF288A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ywood’s System is used by all funds in Scotland yet there is no national framework in place.</w:t>
            </w:r>
          </w:p>
          <w:p w14:paraId="7B883596" w14:textId="77777777" w:rsidR="00656C6B" w:rsidRPr="00125F8B" w:rsidRDefault="00656C6B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37CBD6B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Each fund has </w:t>
            </w:r>
            <w:r w:rsidR="00EA07A9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its’ 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own individual contract based on H</w:t>
            </w:r>
            <w:r w:rsidR="00EA07A9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eywood charging model meaning that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="00EA07A9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maller funds pay more per head.</w:t>
            </w:r>
          </w:p>
          <w:p w14:paraId="537B8A83" w14:textId="77777777" w:rsidR="00EA07A9" w:rsidRPr="00125F8B" w:rsidRDefault="00EA07A9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57D98DC" w14:textId="77777777" w:rsidR="00616BC9" w:rsidRPr="00626FB9" w:rsidRDefault="00FF288A" w:rsidP="00EA07A9">
            <w:pPr>
              <w:rPr>
                <w:rFonts w:cs="Arial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Potential to have a more consistent costing model and offering from system</w:t>
            </w:r>
            <w:r w:rsidR="00EA07A9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.</w:t>
            </w:r>
          </w:p>
        </w:tc>
      </w:tr>
    </w:tbl>
    <w:p w14:paraId="76FA22E8" w14:textId="77777777" w:rsidR="00616BC9" w:rsidRPr="00626FB9" w:rsidRDefault="00616BC9" w:rsidP="00513272">
      <w:pPr>
        <w:jc w:val="right"/>
        <w:rPr>
          <w:rFonts w:cs="Arial"/>
          <w:sz w:val="24"/>
          <w:szCs w:val="24"/>
        </w:rPr>
      </w:pPr>
    </w:p>
    <w:p w14:paraId="751A2260" w14:textId="77777777"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14:paraId="117E4855" w14:textId="77777777" w:rsidTr="00125F8B"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06A5C613" w14:textId="77777777"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t>Question 3: Pool investments between the 11 funds</w:t>
            </w:r>
          </w:p>
          <w:p w14:paraId="20AC6A7F" w14:textId="77777777"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14:paraId="063B0CE7" w14:textId="77777777" w:rsidTr="00125F8B">
        <w:tc>
          <w:tcPr>
            <w:tcW w:w="9026" w:type="dxa"/>
          </w:tcPr>
          <w:p w14:paraId="34A98F37" w14:textId="77777777" w:rsidR="00616BC9" w:rsidRPr="00626FB9" w:rsidRDefault="00616BC9" w:rsidP="0033698A">
            <w:pPr>
              <w:pStyle w:val="ListNumber"/>
              <w:numPr>
                <w:ilvl w:val="0"/>
                <w:numId w:val="1"/>
              </w:numPr>
            </w:pPr>
            <w:r w:rsidRPr="00626FB9">
              <w:t xml:space="preserve">Cost of investing: </w:t>
            </w:r>
          </w:p>
          <w:p w14:paraId="67E7FC82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the cost of investing? </w:t>
            </w:r>
          </w:p>
          <w:p w14:paraId="49CEE4A9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212714A4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734FAAF8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asset pooling were possible, under what circumstances should a fund consider joining an asset pool?</w:t>
            </w:r>
          </w:p>
          <w:p w14:paraId="525EF2AA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which circumstances should the SLGPS consider directing funds to pool?</w:t>
            </w:r>
          </w:p>
          <w:p w14:paraId="1F90464A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There is potential reduction in cost through ability to negotiate better rate if funds have more money to invest.</w:t>
            </w:r>
          </w:p>
          <w:p w14:paraId="7CE55940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59DDA53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Potential cost of pooling in setting up investment funds; large initial set up costs- absence of any longer term data to base any decision upon.</w:t>
            </w:r>
          </w:p>
          <w:p w14:paraId="13CD4F30" w14:textId="77777777" w:rsidR="00A71653" w:rsidRPr="00125F8B" w:rsidRDefault="00A71653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6639E48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Funds in Scotland are healthy, well-managed so there seems little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requirement/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motivation to change so dramatically.</w:t>
            </w:r>
          </w:p>
          <w:p w14:paraId="76BC12AF" w14:textId="77777777" w:rsidR="00A71653" w:rsidRPr="00125F8B" w:rsidRDefault="00A71653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825BE4F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Joining an asset pool may benefit the smaller funds through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potential 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economies of scale</w:t>
            </w:r>
          </w:p>
          <w:p w14:paraId="4B02A48E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3F6FBCD8" w14:textId="77777777" w:rsidR="00FF288A" w:rsidRPr="00125F8B" w:rsidRDefault="00FF288A" w:rsidP="00A71653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lastRenderedPageBreak/>
              <w:t xml:space="preserve">SLGPS isn’t one fund – directing funds would be done via legislation but why legislate without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any established 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evidence (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&amp;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W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experience) of benefits</w:t>
            </w:r>
            <w:r w:rsidR="00A71653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 A s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trong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b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usiness case is required </w:t>
            </w:r>
            <w:r w:rsidR="00A71653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for each proposal. </w:t>
            </w:r>
          </w:p>
          <w:p w14:paraId="3CAC7B77" w14:textId="77777777" w:rsidR="00171C7B" w:rsidRPr="00125F8B" w:rsidRDefault="00171C7B" w:rsidP="00A71653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40096BA2" w14:textId="77777777" w:rsidR="00171C7B" w:rsidRPr="00125F8B" w:rsidRDefault="00171C7B" w:rsidP="00A71653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One effect of pooling is that fees have been reduced to a level where there are fewer large players left in the market – potential for short term advantages being outweighed in the longer term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?</w:t>
            </w:r>
          </w:p>
          <w:p w14:paraId="4472F2CE" w14:textId="77777777" w:rsidR="00171C7B" w:rsidRPr="00125F8B" w:rsidRDefault="00171C7B" w:rsidP="00A71653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08D99138" w14:textId="77777777" w:rsidR="00171C7B" w:rsidRPr="00125F8B" w:rsidRDefault="00171C7B" w:rsidP="00171C7B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Pooling should only be undertaken if it provides significant advantages to the fund. </w:t>
            </w:r>
          </w:p>
          <w:p w14:paraId="1DA4D6A8" w14:textId="77777777" w:rsidR="00171C7B" w:rsidRPr="00125F8B" w:rsidRDefault="00171C7B" w:rsidP="00171C7B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57CB9F2E" w14:textId="7BEF5995" w:rsidR="00171C7B" w:rsidRPr="00125F8B" w:rsidRDefault="00442EA6" w:rsidP="00171C7B">
            <w:pPr>
              <w:pStyle w:val="NoSpacing"/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Poo</w:t>
            </w:r>
            <w:r w:rsidR="00171C7B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  <w:lang w:val="en-US"/>
              </w:rPr>
              <w:t>ling will require additional governance and administrative structure to be established</w:t>
            </w:r>
            <w:r w:rsidR="00171C7B" w:rsidRPr="00125F8B"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  <w:t>.</w:t>
            </w:r>
          </w:p>
          <w:p w14:paraId="39A691BC" w14:textId="77777777" w:rsidR="00171C7B" w:rsidRPr="00125F8B" w:rsidRDefault="00171C7B" w:rsidP="00171C7B">
            <w:pPr>
              <w:pStyle w:val="NoSpacing"/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</w:p>
          <w:p w14:paraId="4631B3F6" w14:textId="77777777" w:rsidR="00616BC9" w:rsidRPr="00626FB9" w:rsidRDefault="00616BC9" w:rsidP="0033698A">
            <w:pPr>
              <w:pStyle w:val="ListNumber"/>
              <w:numPr>
                <w:ilvl w:val="0"/>
                <w:numId w:val="1"/>
              </w:numPr>
            </w:pPr>
            <w:r w:rsidRPr="00626FB9">
              <w:t xml:space="preserve">Governance: </w:t>
            </w:r>
          </w:p>
          <w:p w14:paraId="7BD1B5F6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governance? </w:t>
            </w:r>
          </w:p>
          <w:p w14:paraId="373E9727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77398583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74C3E454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Creation would incur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additional 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cost on start-up, would require re-c</w:t>
            </w:r>
            <w:r w:rsidR="00A71653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onsideration of local pooling/u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nderwriting of small, affiliated bodies.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A1B6088" w14:textId="77777777" w:rsidR="002A63A7" w:rsidRPr="00125F8B" w:rsidRDefault="002A63A7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752F82E" w14:textId="77777777" w:rsidR="002A63A7" w:rsidRPr="00125F8B" w:rsidRDefault="002A63A7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In pursuit of good governance, there would be a requirement to build in enhancements that compensated adequately for any perceived dilution of local accountability/influence.</w:t>
            </w:r>
          </w:p>
          <w:p w14:paraId="0779DF83" w14:textId="77777777" w:rsidR="00616BC9" w:rsidRPr="00626FB9" w:rsidRDefault="00616BC9" w:rsidP="0033698A">
            <w:pPr>
              <w:pStyle w:val="ListNumber"/>
              <w:numPr>
                <w:ilvl w:val="0"/>
                <w:numId w:val="1"/>
              </w:numPr>
            </w:pPr>
            <w:r w:rsidRPr="00626FB9">
              <w:t>Operating risks:</w:t>
            </w:r>
          </w:p>
          <w:p w14:paraId="69805CEF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operating risks? </w:t>
            </w:r>
          </w:p>
          <w:p w14:paraId="7C7A2D70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762E221D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62DF9943" w14:textId="77777777" w:rsidR="00FF288A" w:rsidRPr="00125F8B" w:rsidRDefault="00FF288A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Creation would incur cost on start-up, would require re-c</w:t>
            </w:r>
            <w:r w:rsidR="00A71653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onsideration of local pooling/ u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nderwriting of small, affiliated bodies.</w:t>
            </w:r>
          </w:p>
          <w:p w14:paraId="37077A61" w14:textId="77777777" w:rsidR="004238FD" w:rsidRPr="00125F8B" w:rsidRDefault="004238FD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No evidence pooling arrangements in En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gland and Wales have delivered either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 cost benefits or improvements in governance.</w:t>
            </w:r>
          </w:p>
          <w:p w14:paraId="34EEA951" w14:textId="77777777" w:rsidR="0015206C" w:rsidRPr="00125F8B" w:rsidRDefault="002A63A7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Some might argue that larger funds have an a</w:t>
            </w:r>
            <w:r w:rsidR="0015206C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bility to absorb extra administration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42E2463E" w14:textId="77777777" w:rsidR="0015206C" w:rsidRPr="00125F8B" w:rsidRDefault="0015206C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Potential economies of scale</w:t>
            </w:r>
          </w:p>
          <w:p w14:paraId="7DAD8CBD" w14:textId="77777777" w:rsidR="0015206C" w:rsidRPr="00125F8B" w:rsidRDefault="0015206C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Allow diversification for funds</w:t>
            </w:r>
          </w:p>
          <w:p w14:paraId="05FD3529" w14:textId="77777777" w:rsidR="004238FD" w:rsidRPr="00125F8B" w:rsidRDefault="004238FD" w:rsidP="00FF288A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The 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set up and administering 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costs of pooling may be significant 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with a likely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 require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ment for 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substantial 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levels of 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professional advice</w:t>
            </w:r>
            <w:r w:rsidR="002A63A7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.</w:t>
            </w:r>
          </w:p>
          <w:p w14:paraId="5DED1B2B" w14:textId="77777777" w:rsidR="004238FD" w:rsidRPr="00125F8B" w:rsidRDefault="002A63A7" w:rsidP="00FF288A">
            <w:pPr>
              <w:rPr>
                <w:rFonts w:cs="Arial"/>
                <w:color w:val="548DD4" w:themeColor="text2" w:themeTint="99"/>
                <w:sz w:val="24"/>
                <w:szCs w:val="24"/>
                <w:lang w:val="en-US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Risk of</w:t>
            </w:r>
            <w:r w:rsidR="004238FD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 loss of local accountability</w:t>
            </w: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/influence.</w:t>
            </w:r>
          </w:p>
          <w:p w14:paraId="6C382014" w14:textId="77777777" w:rsidR="00616BC9" w:rsidRPr="00626FB9" w:rsidRDefault="00616BC9" w:rsidP="0033698A">
            <w:pPr>
              <w:pStyle w:val="ListNumber"/>
              <w:numPr>
                <w:ilvl w:val="0"/>
                <w:numId w:val="1"/>
              </w:numPr>
            </w:pPr>
            <w:r w:rsidRPr="00626FB9">
              <w:t xml:space="preserve">Infrastructure: </w:t>
            </w:r>
          </w:p>
          <w:p w14:paraId="403388D7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pooling investments between funds would have on funds’ ability to invest in infrastructure? </w:t>
            </w:r>
          </w:p>
          <w:p w14:paraId="14157766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t xml:space="preserve">What would be the positive impacts? </w:t>
            </w:r>
          </w:p>
          <w:p w14:paraId="16924EFC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05ECE59A" w14:textId="77777777" w:rsidR="004238FD" w:rsidRPr="00125F8B" w:rsidRDefault="004238FD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Smaller funds would have access to a wider range of investment opportunities on a 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more 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cost effective basis.</w:t>
            </w:r>
          </w:p>
          <w:p w14:paraId="6C31066E" w14:textId="77777777" w:rsidR="004238FD" w:rsidRPr="00125F8B" w:rsidRDefault="004238FD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2FD0A0B9" w14:textId="77777777" w:rsidR="00FF288A" w:rsidRPr="00125F8B" w:rsidRDefault="00FF288A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Local investment may be detrimentally impacted.</w:t>
            </w:r>
          </w:p>
          <w:p w14:paraId="71B2AF4C" w14:textId="77777777" w:rsidR="00A71653" w:rsidRPr="00125F8B" w:rsidRDefault="00A71653" w:rsidP="00FF288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14:paraId="51864EC3" w14:textId="1ECF1F0B" w:rsidR="00FF288A" w:rsidRPr="00626FB9" w:rsidRDefault="00FF288A" w:rsidP="00125F8B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If more investment in Scotland’s infrastructure is sought, then a robust business case for each demonstrating the benefit of investment should be developed and presented to the funds for consideration.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If the investment provides a </w:t>
            </w:r>
            <w:r w:rsidR="00442EA6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sufficiently attractive</w:t>
            </w:r>
            <w:r w:rsidR="002A63A7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="0026381C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return then it will become of interest to the fund investors!</w:t>
            </w:r>
          </w:p>
          <w:p w14:paraId="63BDDFAE" w14:textId="15A5B720" w:rsidR="00616BC9" w:rsidRPr="00626FB9" w:rsidRDefault="00616BC9" w:rsidP="00125F8B">
            <w:pPr>
              <w:pStyle w:val="ListNumber"/>
            </w:pPr>
            <w:r w:rsidRPr="00626FB9">
              <w:t>Do you have any additional comments about this option?</w:t>
            </w:r>
          </w:p>
        </w:tc>
      </w:tr>
      <w:tr w:rsidR="00616BC9" w:rsidRPr="00626FB9" w14:paraId="41D93BF7" w14:textId="77777777" w:rsidTr="00125F8B"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6D59B1EB" w14:textId="16B1FF56"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br w:type="page"/>
              <w:t>Question 4: Merge the funds into one or more new funds</w:t>
            </w:r>
          </w:p>
          <w:p w14:paraId="250B6974" w14:textId="77777777" w:rsidR="00616BC9" w:rsidRPr="00626FB9" w:rsidRDefault="00616BC9" w:rsidP="000A51E1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14:paraId="1A4068CF" w14:textId="77777777" w:rsidTr="00125F8B">
        <w:tc>
          <w:tcPr>
            <w:tcW w:w="9026" w:type="dxa"/>
          </w:tcPr>
          <w:p w14:paraId="45DE4EBE" w14:textId="77777777" w:rsidR="00616BC9" w:rsidRPr="00626FB9" w:rsidRDefault="00616BC9" w:rsidP="0033698A">
            <w:pPr>
              <w:pStyle w:val="ListNumber"/>
            </w:pPr>
            <w:r w:rsidRPr="00626FB9">
              <w:t xml:space="preserve">Cost of investing: </w:t>
            </w:r>
          </w:p>
          <w:p w14:paraId="7C7FAAF5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impact do you think mergers between funds would have on the cost of investing</w:t>
            </w:r>
            <w:r w:rsidR="00C22506" w:rsidRPr="00626FB9">
              <w:rPr>
                <w:rFonts w:cs="Arial"/>
                <w:sz w:val="24"/>
                <w:szCs w:val="24"/>
              </w:rPr>
              <w:t>?</w:t>
            </w:r>
          </w:p>
          <w:p w14:paraId="48CE7456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3351E07C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671DB555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If merging were possible, under what circumstances should a fund consider a merger?</w:t>
            </w:r>
          </w:p>
          <w:p w14:paraId="79C2783C" w14:textId="77777777" w:rsidR="00616BC9" w:rsidRPr="004238FD" w:rsidRDefault="00616BC9" w:rsidP="00C22506">
            <w:pPr>
              <w:pStyle w:val="Question"/>
              <w:rPr>
                <w:rFonts w:cs="Arial"/>
                <w:color w:val="FF0000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Under what circumstances should the SLGPS consider directing funds to merge?</w:t>
            </w:r>
          </w:p>
          <w:p w14:paraId="348B8764" w14:textId="77777777" w:rsidR="004238FD" w:rsidRPr="00125F8B" w:rsidRDefault="004238FD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Merger would require significant restructuring of LGPS investment mandates at significant cost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67D5C8E3" w14:textId="77777777" w:rsidR="0078434A" w:rsidRPr="00125F8B" w:rsidRDefault="0078434A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Need separation of individual council/employer portfolios because of different arrangements in Council/employer policies</w:t>
            </w:r>
          </w:p>
          <w:p w14:paraId="0F88AA33" w14:textId="77777777" w:rsidR="0078434A" w:rsidRPr="00125F8B" w:rsidRDefault="0026381C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There would inevitably be 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implications with the systems </w:t>
            </w:r>
            <w:r w:rsidRPr="00125F8B">
              <w:rPr>
                <w:color w:val="548DD4" w:themeColor="text2" w:themeTint="99"/>
                <w:lang w:val="en-US"/>
              </w:rPr>
              <w:t xml:space="preserve">infrastructure 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and administration of the 11 funds </w:t>
            </w:r>
            <w:r w:rsidRPr="00125F8B">
              <w:rPr>
                <w:color w:val="548DD4" w:themeColor="text2" w:themeTint="99"/>
                <w:lang w:val="en-US"/>
              </w:rPr>
              <w:t>being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 merge</w:t>
            </w:r>
            <w:r w:rsidRPr="00125F8B">
              <w:rPr>
                <w:color w:val="548DD4" w:themeColor="text2" w:themeTint="99"/>
                <w:lang w:val="en-US"/>
              </w:rPr>
              <w:t>d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 into one.</w:t>
            </w:r>
          </w:p>
          <w:p w14:paraId="08F61210" w14:textId="77777777" w:rsidR="0078434A" w:rsidRPr="00125F8B" w:rsidRDefault="0078434A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Little</w:t>
            </w:r>
            <w:r w:rsidR="0026381C" w:rsidRPr="00125F8B">
              <w:rPr>
                <w:color w:val="548DD4" w:themeColor="text2" w:themeTint="99"/>
                <w:lang w:val="en-US"/>
              </w:rPr>
              <w:t>/no</w:t>
            </w:r>
            <w:r w:rsidRPr="00125F8B">
              <w:rPr>
                <w:color w:val="548DD4" w:themeColor="text2" w:themeTint="99"/>
                <w:lang w:val="en-US"/>
              </w:rPr>
              <w:t xml:space="preserve"> evidence to support assumption that there would be significant cost savings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631FB7BE" w14:textId="77777777" w:rsidR="0078434A" w:rsidRPr="00125F8B" w:rsidRDefault="0078434A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Unclear impact on funding levels for individual employers</w:t>
            </w:r>
          </w:p>
          <w:p w14:paraId="52D8DC3F" w14:textId="77777777" w:rsidR="0078434A" w:rsidRPr="00125F8B" w:rsidRDefault="0026381C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Concern at what might be the i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mpacts </w:t>
            </w:r>
            <w:r w:rsidRPr="00125F8B">
              <w:rPr>
                <w:color w:val="548DD4" w:themeColor="text2" w:themeTint="99"/>
                <w:lang w:val="en-US"/>
              </w:rPr>
              <w:t>up</w:t>
            </w:r>
            <w:r w:rsidR="0078434A" w:rsidRPr="00125F8B">
              <w:rPr>
                <w:color w:val="548DD4" w:themeColor="text2" w:themeTint="99"/>
                <w:lang w:val="en-US"/>
              </w:rPr>
              <w:t>on actuarial valuation?</w:t>
            </w:r>
          </w:p>
          <w:p w14:paraId="64865020" w14:textId="77777777" w:rsidR="0078434A" w:rsidRPr="00125F8B" w:rsidRDefault="0078434A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lastRenderedPageBreak/>
              <w:t xml:space="preserve">A lot of unknowns which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would then </w:t>
            </w:r>
            <w:r w:rsidRPr="00125F8B">
              <w:rPr>
                <w:color w:val="548DD4" w:themeColor="text2" w:themeTint="99"/>
                <w:lang w:val="en-US"/>
              </w:rPr>
              <w:t xml:space="preserve">present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as </w:t>
            </w:r>
            <w:r w:rsidRPr="00125F8B">
              <w:rPr>
                <w:color w:val="548DD4" w:themeColor="text2" w:themeTint="99"/>
                <w:lang w:val="en-US"/>
              </w:rPr>
              <w:t>risk</w:t>
            </w:r>
            <w:r w:rsidR="0026381C" w:rsidRPr="00125F8B">
              <w:rPr>
                <w:color w:val="548DD4" w:themeColor="text2" w:themeTint="99"/>
                <w:lang w:val="en-US"/>
              </w:rPr>
              <w:t>s</w:t>
            </w:r>
            <w:r w:rsidRPr="00125F8B">
              <w:rPr>
                <w:color w:val="548DD4" w:themeColor="text2" w:themeTint="99"/>
                <w:lang w:val="en-US"/>
              </w:rPr>
              <w:t xml:space="preserve"> to </w:t>
            </w:r>
            <w:r w:rsidR="0026381C" w:rsidRPr="00125F8B">
              <w:rPr>
                <w:color w:val="548DD4" w:themeColor="text2" w:themeTint="99"/>
                <w:lang w:val="en-US"/>
              </w:rPr>
              <w:t>what are relatively</w:t>
            </w:r>
            <w:r w:rsidRPr="00125F8B">
              <w:rPr>
                <w:color w:val="548DD4" w:themeColor="text2" w:themeTint="99"/>
                <w:lang w:val="en-US"/>
              </w:rPr>
              <w:t xml:space="preserve"> stable funds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 at present.</w:t>
            </w:r>
          </w:p>
          <w:p w14:paraId="0FBCC367" w14:textId="77777777" w:rsidR="0078434A" w:rsidRPr="00125F8B" w:rsidRDefault="0026381C" w:rsidP="004238FD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There are examples of </w:t>
            </w:r>
            <w:r w:rsidR="0078434A" w:rsidRPr="00125F8B">
              <w:rPr>
                <w:color w:val="548DD4" w:themeColor="text2" w:themeTint="99"/>
                <w:lang w:val="en-US"/>
              </w:rPr>
              <w:t>good practice</w:t>
            </w:r>
            <w:r w:rsidRPr="00125F8B">
              <w:rPr>
                <w:color w:val="548DD4" w:themeColor="text2" w:themeTint="99"/>
                <w:lang w:val="en-US"/>
              </w:rPr>
              <w:t xml:space="preserve"> across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 funds that </w:t>
            </w:r>
            <w:r w:rsidRPr="00125F8B">
              <w:rPr>
                <w:color w:val="548DD4" w:themeColor="text2" w:themeTint="99"/>
                <w:lang w:val="en-US"/>
              </w:rPr>
              <w:t xml:space="preserve">potentially </w:t>
            </w:r>
            <w:r w:rsidR="0078434A" w:rsidRPr="00125F8B">
              <w:rPr>
                <w:color w:val="548DD4" w:themeColor="text2" w:themeTint="99"/>
                <w:lang w:val="en-US"/>
              </w:rPr>
              <w:t>could be better developed in a si</w:t>
            </w:r>
            <w:r w:rsidRPr="00125F8B">
              <w:rPr>
                <w:color w:val="548DD4" w:themeColor="text2" w:themeTint="99"/>
                <w:lang w:val="en-US"/>
              </w:rPr>
              <w:t>ngle</w:t>
            </w:r>
            <w:r w:rsidR="0078434A" w:rsidRPr="00125F8B">
              <w:rPr>
                <w:color w:val="548DD4" w:themeColor="text2" w:themeTint="99"/>
                <w:lang w:val="en-US"/>
              </w:rPr>
              <w:t xml:space="preserve"> fund</w:t>
            </w:r>
          </w:p>
          <w:p w14:paraId="57A10FD9" w14:textId="77777777" w:rsidR="0078434A" w:rsidRPr="00125F8B" w:rsidRDefault="0078434A" w:rsidP="004238FD">
            <w:pPr>
              <w:rPr>
                <w:color w:val="548DD4" w:themeColor="text2" w:themeTint="99"/>
                <w:lang w:val="en-US"/>
              </w:rPr>
            </w:pPr>
          </w:p>
          <w:p w14:paraId="58E9D1F8" w14:textId="77777777" w:rsidR="00616BC9" w:rsidRPr="00626FB9" w:rsidRDefault="00616BC9" w:rsidP="0033698A">
            <w:pPr>
              <w:pStyle w:val="ListNumber"/>
            </w:pPr>
            <w:r w:rsidRPr="00626FB9">
              <w:t xml:space="preserve">Governance: </w:t>
            </w:r>
          </w:p>
          <w:p w14:paraId="1D2904A4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governance? </w:t>
            </w:r>
          </w:p>
          <w:p w14:paraId="49A3D07C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2C81F4C6" w14:textId="77777777" w:rsidR="00616BC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10980D99" w14:textId="77777777" w:rsidR="0078434A" w:rsidRPr="00125F8B" w:rsidRDefault="0078434A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Significant impact on local governance for funds</w:t>
            </w:r>
            <w:r w:rsidR="0026381C" w:rsidRPr="00125F8B">
              <w:rPr>
                <w:color w:val="548DD4" w:themeColor="text2" w:themeTint="99"/>
                <w:lang w:val="en-US"/>
              </w:rPr>
              <w:t>/councils</w:t>
            </w:r>
            <w:r w:rsidRPr="00125F8B">
              <w:rPr>
                <w:color w:val="548DD4" w:themeColor="text2" w:themeTint="99"/>
                <w:lang w:val="en-US"/>
              </w:rPr>
              <w:t xml:space="preserve"> who currently administer schemes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 but potentially also for others dependent upon how effective any new arrangements might be established.</w:t>
            </w:r>
          </w:p>
          <w:p w14:paraId="344E6CDE" w14:textId="77777777" w:rsidR="0078434A" w:rsidRPr="00125F8B" w:rsidRDefault="0078434A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Possible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longer term </w:t>
            </w:r>
            <w:r w:rsidRPr="00125F8B">
              <w:rPr>
                <w:color w:val="548DD4" w:themeColor="text2" w:themeTint="99"/>
                <w:lang w:val="en-US"/>
              </w:rPr>
              <w:t xml:space="preserve">savings from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streamlined </w:t>
            </w:r>
            <w:r w:rsidRPr="00125F8B">
              <w:rPr>
                <w:color w:val="548DD4" w:themeColor="text2" w:themeTint="99"/>
                <w:lang w:val="en-US"/>
              </w:rPr>
              <w:t>back office function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 once that is in place.</w:t>
            </w:r>
          </w:p>
          <w:p w14:paraId="3FB342A9" w14:textId="77777777" w:rsidR="0078434A" w:rsidRPr="00125F8B" w:rsidRDefault="0078434A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New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and effective </w:t>
            </w:r>
            <w:r w:rsidRPr="00125F8B">
              <w:rPr>
                <w:color w:val="548DD4" w:themeColor="text2" w:themeTint="99"/>
                <w:lang w:val="en-US"/>
              </w:rPr>
              <w:t xml:space="preserve">governance arrangement would be required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and although this </w:t>
            </w:r>
            <w:r w:rsidRPr="00125F8B">
              <w:rPr>
                <w:color w:val="548DD4" w:themeColor="text2" w:themeTint="99"/>
                <w:lang w:val="en-US"/>
              </w:rPr>
              <w:t xml:space="preserve">would </w:t>
            </w:r>
            <w:r w:rsidR="0026381C" w:rsidRPr="00125F8B">
              <w:rPr>
                <w:color w:val="548DD4" w:themeColor="text2" w:themeTint="99"/>
                <w:lang w:val="en-US"/>
              </w:rPr>
              <w:t>present a major challenge and opportunity, it would inevitably incur</w:t>
            </w:r>
            <w:r w:rsidRPr="00125F8B">
              <w:rPr>
                <w:color w:val="548DD4" w:themeColor="text2" w:themeTint="99"/>
                <w:lang w:val="en-US"/>
              </w:rPr>
              <w:t xml:space="preserve"> costs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5B112835" w14:textId="20A42CA5" w:rsidR="0078434A" w:rsidRPr="00125F8B" w:rsidRDefault="0078434A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Potential TUPE /severance of </w:t>
            </w:r>
            <w:r w:rsidR="00442EA6" w:rsidRPr="00125F8B">
              <w:rPr>
                <w:color w:val="548DD4" w:themeColor="text2" w:themeTint="99"/>
                <w:lang w:val="en-US"/>
              </w:rPr>
              <w:t>employee’s</w:t>
            </w:r>
            <w:r w:rsidRPr="00125F8B">
              <w:rPr>
                <w:color w:val="548DD4" w:themeColor="text2" w:themeTint="99"/>
                <w:lang w:val="en-US"/>
              </w:rPr>
              <w:t xml:space="preserve"> time and cost of resources to support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3C4058CA" w14:textId="77777777" w:rsidR="0078434A" w:rsidRPr="00125F8B" w:rsidRDefault="0026381C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Any f</w:t>
            </w:r>
            <w:r w:rsidR="0033698A" w:rsidRPr="00125F8B">
              <w:rPr>
                <w:color w:val="548DD4" w:themeColor="text2" w:themeTint="99"/>
                <w:lang w:val="en-US"/>
              </w:rPr>
              <w:t xml:space="preserve">ormal restructure would </w:t>
            </w:r>
            <w:r w:rsidRPr="00125F8B">
              <w:rPr>
                <w:color w:val="548DD4" w:themeColor="text2" w:themeTint="99"/>
                <w:lang w:val="en-US"/>
              </w:rPr>
              <w:t>dilute</w:t>
            </w:r>
            <w:r w:rsidR="0033698A" w:rsidRPr="00125F8B">
              <w:rPr>
                <w:color w:val="548DD4" w:themeColor="text2" w:themeTint="99"/>
                <w:lang w:val="en-US"/>
              </w:rPr>
              <w:t xml:space="preserve"> links to local decision making with </w:t>
            </w:r>
            <w:r w:rsidRPr="00125F8B">
              <w:rPr>
                <w:color w:val="548DD4" w:themeColor="text2" w:themeTint="99"/>
                <w:lang w:val="en-US"/>
              </w:rPr>
              <w:t>regard</w:t>
            </w:r>
            <w:r w:rsidR="0033698A" w:rsidRPr="00125F8B">
              <w:rPr>
                <w:color w:val="548DD4" w:themeColor="text2" w:themeTint="99"/>
                <w:lang w:val="en-US"/>
              </w:rPr>
              <w:t xml:space="preserve"> to investments strategy and asset allocation removing a key role from elected members in the governance of pension funds</w:t>
            </w:r>
            <w:r w:rsidRPr="00125F8B">
              <w:rPr>
                <w:color w:val="548DD4" w:themeColor="text2" w:themeTint="99"/>
                <w:lang w:val="en-US"/>
              </w:rPr>
              <w:t>.</w:t>
            </w:r>
          </w:p>
          <w:p w14:paraId="0B9B0791" w14:textId="77777777" w:rsidR="0033698A" w:rsidRPr="00125F8B" w:rsidRDefault="0033698A" w:rsidP="0078434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lastRenderedPageBreak/>
              <w:t xml:space="preserve">Pension </w:t>
            </w:r>
            <w:r w:rsidR="0026381C" w:rsidRPr="00125F8B">
              <w:rPr>
                <w:color w:val="548DD4" w:themeColor="text2" w:themeTint="99"/>
                <w:lang w:val="en-US"/>
              </w:rPr>
              <w:t>B</w:t>
            </w:r>
            <w:r w:rsidRPr="00125F8B">
              <w:rPr>
                <w:color w:val="548DD4" w:themeColor="text2" w:themeTint="99"/>
                <w:lang w:val="en-US"/>
              </w:rPr>
              <w:t xml:space="preserve">oards would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potentially </w:t>
            </w:r>
            <w:r w:rsidRPr="00125F8B">
              <w:rPr>
                <w:color w:val="548DD4" w:themeColor="text2" w:themeTint="99"/>
                <w:lang w:val="en-US"/>
              </w:rPr>
              <w:t>lose</w:t>
            </w:r>
            <w:r w:rsidR="0026381C" w:rsidRPr="00125F8B">
              <w:rPr>
                <w:color w:val="548DD4" w:themeColor="text2" w:themeTint="99"/>
                <w:lang w:val="en-US"/>
              </w:rPr>
              <w:t>/diminish</w:t>
            </w:r>
            <w:r w:rsidRPr="00125F8B">
              <w:rPr>
                <w:color w:val="548DD4" w:themeColor="text2" w:themeTint="99"/>
                <w:lang w:val="en-US"/>
              </w:rPr>
              <w:t xml:space="preserve"> the local connection with fund employers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557DF268" w14:textId="77777777" w:rsidR="00616BC9" w:rsidRPr="00626FB9" w:rsidRDefault="00616BC9" w:rsidP="0033698A">
            <w:pPr>
              <w:pStyle w:val="ListNumber"/>
            </w:pPr>
            <w:r w:rsidRPr="00626FB9">
              <w:t xml:space="preserve">Operating risks: </w:t>
            </w:r>
          </w:p>
          <w:p w14:paraId="5BC96A7A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operating risks? </w:t>
            </w:r>
          </w:p>
          <w:p w14:paraId="5906BD56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729A5F1C" w14:textId="77777777" w:rsidR="00616BC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273FB154" w14:textId="77777777" w:rsidR="0033698A" w:rsidRPr="00125F8B" w:rsidRDefault="0033698A" w:rsidP="0033698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Appropriate expertise </w:t>
            </w:r>
            <w:r w:rsidR="0026381C" w:rsidRPr="00125F8B">
              <w:rPr>
                <w:color w:val="548DD4" w:themeColor="text2" w:themeTint="99"/>
                <w:lang w:val="en-US"/>
              </w:rPr>
              <w:t>c</w:t>
            </w:r>
            <w:r w:rsidRPr="00125F8B">
              <w:rPr>
                <w:color w:val="548DD4" w:themeColor="text2" w:themeTint="99"/>
                <w:lang w:val="en-US"/>
              </w:rPr>
              <w:t>ould be lost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5182BC9B" w14:textId="77777777" w:rsidR="0033698A" w:rsidRPr="00125F8B" w:rsidRDefault="0033698A" w:rsidP="0033698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 xml:space="preserve">Full merger likely to require 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complex and </w:t>
            </w:r>
            <w:r w:rsidRPr="00125F8B">
              <w:rPr>
                <w:color w:val="548DD4" w:themeColor="text2" w:themeTint="99"/>
                <w:lang w:val="en-US"/>
              </w:rPr>
              <w:t>expensive restructuring</w:t>
            </w:r>
            <w:r w:rsidR="0026381C" w:rsidRPr="00125F8B">
              <w:rPr>
                <w:color w:val="548DD4" w:themeColor="text2" w:themeTint="99"/>
                <w:lang w:val="en-US"/>
              </w:rPr>
              <w:t>.</w:t>
            </w:r>
          </w:p>
          <w:p w14:paraId="1F8A5F07" w14:textId="77777777" w:rsidR="00616BC9" w:rsidRPr="00626FB9" w:rsidRDefault="00616BC9" w:rsidP="0033698A">
            <w:pPr>
              <w:pStyle w:val="ListNumber"/>
            </w:pPr>
            <w:r w:rsidRPr="00626FB9">
              <w:t>Infrastructure:</w:t>
            </w:r>
          </w:p>
          <w:p w14:paraId="1A6C456B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impact do you think mergers between funds would have on funds’ ability to invest in infrastructure? </w:t>
            </w:r>
          </w:p>
          <w:p w14:paraId="46AFE45A" w14:textId="77777777" w:rsidR="00616BC9" w:rsidRPr="00626FB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 xml:space="preserve">What would be the positive impacts? </w:t>
            </w:r>
          </w:p>
          <w:p w14:paraId="64D8194D" w14:textId="77777777" w:rsidR="00616BC9" w:rsidRDefault="00616BC9" w:rsidP="00C22506">
            <w:pPr>
              <w:pStyle w:val="Question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What would be the negative impacts?</w:t>
            </w:r>
          </w:p>
          <w:p w14:paraId="514F7930" w14:textId="77777777" w:rsidR="0033698A" w:rsidRPr="00125F8B" w:rsidRDefault="0033698A" w:rsidP="0033698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A larger fund may have more appetite for alternative infrastructure investments</w:t>
            </w:r>
          </w:p>
          <w:p w14:paraId="70E8F496" w14:textId="3165471A" w:rsidR="0033698A" w:rsidRPr="00125F8B" w:rsidRDefault="0033698A" w:rsidP="0033698A">
            <w:pPr>
              <w:rPr>
                <w:color w:val="548DD4" w:themeColor="text2" w:themeTint="99"/>
                <w:lang w:val="en-US"/>
              </w:rPr>
            </w:pPr>
            <w:r w:rsidRPr="00125F8B">
              <w:rPr>
                <w:color w:val="548DD4" w:themeColor="text2" w:themeTint="99"/>
                <w:lang w:val="en-US"/>
              </w:rPr>
              <w:t>Unclear effect of merger on individual funding levels</w:t>
            </w:r>
            <w:r w:rsidR="0026381C" w:rsidRPr="00125F8B">
              <w:rPr>
                <w:color w:val="548DD4" w:themeColor="text2" w:themeTint="99"/>
                <w:lang w:val="en-US"/>
              </w:rPr>
              <w:t xml:space="preserve"> although we would anticipate</w:t>
            </w:r>
            <w:r w:rsidR="007015E6" w:rsidRPr="00125F8B">
              <w:rPr>
                <w:color w:val="548DD4" w:themeColor="text2" w:themeTint="99"/>
                <w:lang w:val="en-US"/>
              </w:rPr>
              <w:t xml:space="preserve"> </w:t>
            </w:r>
            <w:r w:rsidR="00442EA6" w:rsidRPr="00125F8B">
              <w:rPr>
                <w:color w:val="548DD4" w:themeColor="text2" w:themeTint="99"/>
                <w:lang w:val="en-US"/>
              </w:rPr>
              <w:t>that individual</w:t>
            </w:r>
            <w:r w:rsidRPr="00125F8B">
              <w:rPr>
                <w:color w:val="548DD4" w:themeColor="text2" w:themeTint="99"/>
                <w:lang w:val="en-US"/>
              </w:rPr>
              <w:t xml:space="preserve"> employers would be </w:t>
            </w:r>
            <w:r w:rsidR="007015E6" w:rsidRPr="00125F8B">
              <w:rPr>
                <w:color w:val="548DD4" w:themeColor="text2" w:themeTint="99"/>
                <w:lang w:val="en-US"/>
              </w:rPr>
              <w:t>protected/</w:t>
            </w:r>
            <w:r w:rsidRPr="00125F8B">
              <w:rPr>
                <w:color w:val="548DD4" w:themeColor="text2" w:themeTint="99"/>
                <w:lang w:val="en-US"/>
              </w:rPr>
              <w:t>ring fenced</w:t>
            </w:r>
            <w:r w:rsidR="007015E6" w:rsidRPr="00125F8B">
              <w:rPr>
                <w:color w:val="548DD4" w:themeColor="text2" w:themeTint="99"/>
                <w:lang w:val="en-US"/>
              </w:rPr>
              <w:t>.</w:t>
            </w:r>
          </w:p>
          <w:p w14:paraId="3839BE25" w14:textId="77777777" w:rsidR="00616BC9" w:rsidRPr="00626FB9" w:rsidRDefault="00616BC9" w:rsidP="00442EA6">
            <w:pPr>
              <w:pStyle w:val="NoSpacing"/>
              <w:ind w:left="1080"/>
              <w:rPr>
                <w:rFonts w:cs="Arial"/>
                <w:sz w:val="24"/>
                <w:szCs w:val="24"/>
              </w:rPr>
            </w:pPr>
          </w:p>
        </w:tc>
      </w:tr>
    </w:tbl>
    <w:p w14:paraId="34019F19" w14:textId="77777777" w:rsidR="00616BC9" w:rsidRPr="00626FB9" w:rsidRDefault="00616BC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lastRenderedPageBreak/>
        <w:br/>
      </w:r>
    </w:p>
    <w:p w14:paraId="3D414A04" w14:textId="77777777" w:rsidR="00616BC9" w:rsidRPr="00626FB9" w:rsidRDefault="00616BC9" w:rsidP="00616BC9">
      <w:pPr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16BC9" w:rsidRPr="00626FB9" w14:paraId="578986BF" w14:textId="77777777" w:rsidTr="000A51E1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0CC13D52" w14:textId="77777777" w:rsidR="00C22506" w:rsidRPr="00626FB9" w:rsidRDefault="00616BC9" w:rsidP="00C22506">
            <w:pPr>
              <w:pStyle w:val="Heading2"/>
              <w:outlineLvl w:val="1"/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lastRenderedPageBreak/>
              <w:t>Question 5: Preferred and additional options</w:t>
            </w:r>
          </w:p>
          <w:p w14:paraId="6C5A194D" w14:textId="77777777" w:rsidR="00616BC9" w:rsidRPr="00626FB9" w:rsidRDefault="00616BC9" w:rsidP="00C22506">
            <w:pPr>
              <w:rPr>
                <w:rFonts w:cs="Arial"/>
                <w:sz w:val="24"/>
                <w:szCs w:val="24"/>
              </w:rPr>
            </w:pPr>
            <w:r w:rsidRPr="00626FB9">
              <w:rPr>
                <w:rFonts w:cs="Arial"/>
                <w:sz w:val="24"/>
                <w:szCs w:val="24"/>
              </w:rPr>
              <w:t>The text can wrap onto additional pages</w:t>
            </w:r>
            <w:r w:rsidR="00CB2A52" w:rsidRPr="00626FB9">
              <w:rPr>
                <w:rFonts w:cs="Arial"/>
                <w:sz w:val="24"/>
                <w:szCs w:val="24"/>
              </w:rPr>
              <w:t>.</w:t>
            </w:r>
          </w:p>
        </w:tc>
      </w:tr>
      <w:tr w:rsidR="00616BC9" w:rsidRPr="00626FB9" w14:paraId="4630E0A3" w14:textId="77777777" w:rsidTr="000A51E1">
        <w:tc>
          <w:tcPr>
            <w:tcW w:w="9180" w:type="dxa"/>
          </w:tcPr>
          <w:p w14:paraId="52033D41" w14:textId="77777777" w:rsidR="00616BC9" w:rsidRDefault="00616BC9" w:rsidP="0033698A">
            <w:pPr>
              <w:pStyle w:val="ListNumber"/>
              <w:numPr>
                <w:ilvl w:val="0"/>
                <w:numId w:val="9"/>
              </w:numPr>
            </w:pPr>
            <w:r w:rsidRPr="00626FB9">
              <w:t>Which option does your organisation prefer? Please explain your preference.</w:t>
            </w:r>
          </w:p>
          <w:p w14:paraId="1967C745" w14:textId="77777777" w:rsidR="00921DBA" w:rsidRPr="00125F8B" w:rsidRDefault="00921DBA" w:rsidP="00921DBA">
            <w:pPr>
              <w:pStyle w:val="NoSpacing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Option 2</w:t>
            </w:r>
          </w:p>
          <w:p w14:paraId="3D546B59" w14:textId="77777777" w:rsidR="00921DBA" w:rsidRPr="00125F8B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Collaboration already exists and the group agree that extending this is valuable.</w:t>
            </w:r>
          </w:p>
          <w:p w14:paraId="6AA70188" w14:textId="77777777" w:rsidR="00921DBA" w:rsidRPr="00125F8B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Promotion of co-operation should be done through a framework as opposed to rigid legislation </w:t>
            </w:r>
          </w:p>
          <w:p w14:paraId="23F2B432" w14:textId="77777777" w:rsidR="00921DBA" w:rsidRPr="00125F8B" w:rsidRDefault="00921DBA" w:rsidP="00921DBA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Exploration of an incentive scheme to encourage the cooperation (e</w:t>
            </w:r>
            <w:r w:rsidR="00A71653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g</w:t>
            </w:r>
            <w:r w:rsidR="00A71653"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.</w:t>
            </w:r>
            <w:r w:rsidRPr="00125F8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leave the severance arrangements as is)</w:t>
            </w:r>
          </w:p>
          <w:p w14:paraId="30F7AA52" w14:textId="77777777" w:rsidR="00C22506" w:rsidRPr="00626FB9" w:rsidRDefault="00C22506" w:rsidP="00C22506">
            <w:pPr>
              <w:rPr>
                <w:rFonts w:cs="Arial"/>
                <w:sz w:val="24"/>
                <w:szCs w:val="24"/>
              </w:rPr>
            </w:pPr>
          </w:p>
          <w:p w14:paraId="284DE28F" w14:textId="77777777" w:rsidR="00616BC9" w:rsidRPr="00626FB9" w:rsidRDefault="00616BC9" w:rsidP="0033698A">
            <w:pPr>
              <w:pStyle w:val="ListNumber"/>
              <w:numPr>
                <w:ilvl w:val="0"/>
                <w:numId w:val="9"/>
              </w:numPr>
            </w:pPr>
            <w:r w:rsidRPr="00626FB9">
              <w:t>What other options should be considered for the future structure of the LGPS?</w:t>
            </w:r>
          </w:p>
          <w:p w14:paraId="4EF94876" w14:textId="4D8EEB06" w:rsidR="00C22506" w:rsidRPr="00125F8B" w:rsidRDefault="00362557" w:rsidP="00C22506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A</w:t>
            </w:r>
            <w:r w:rsidR="00921DBA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gree that </w:t>
            </w:r>
            <w:r w:rsidR="007015E6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 xml:space="preserve">current options presented reasonably </w:t>
            </w:r>
            <w:r w:rsidR="00921DBA"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reflect those available</w:t>
            </w:r>
          </w:p>
          <w:p w14:paraId="4C5DBFC4" w14:textId="77777777" w:rsidR="00616BC9" w:rsidRPr="00626FB9" w:rsidRDefault="00616BC9" w:rsidP="0033698A">
            <w:pPr>
              <w:pStyle w:val="ListNumber"/>
              <w:numPr>
                <w:ilvl w:val="0"/>
                <w:numId w:val="9"/>
              </w:numPr>
            </w:pPr>
            <w:r w:rsidRPr="00626FB9">
              <w:t>What would be the advantages and disadvantages of these other option for funds’ investment costs, governance, operating risks and ability to invest in infrastructure?</w:t>
            </w:r>
          </w:p>
          <w:p w14:paraId="4392A76E" w14:textId="77777777" w:rsidR="00C22506" w:rsidRPr="00125F8B" w:rsidRDefault="00921DBA" w:rsidP="00C22506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N/A</w:t>
            </w:r>
          </w:p>
          <w:p w14:paraId="6C2E1002" w14:textId="77777777" w:rsidR="00616BC9" w:rsidRPr="00626FB9" w:rsidRDefault="00616BC9" w:rsidP="0033698A">
            <w:pPr>
              <w:pStyle w:val="ListNumber"/>
              <w:numPr>
                <w:ilvl w:val="0"/>
                <w:numId w:val="9"/>
              </w:numPr>
            </w:pPr>
            <w:r w:rsidRPr="00626FB9">
              <w:t>Are there any other comments you would like to make?</w:t>
            </w:r>
          </w:p>
          <w:p w14:paraId="3E290FE4" w14:textId="77777777" w:rsidR="00C22506" w:rsidRPr="00125F8B" w:rsidRDefault="00921DBA" w:rsidP="00C22506">
            <w:pPr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125F8B">
              <w:rPr>
                <w:rFonts w:cs="Arial"/>
                <w:color w:val="548DD4" w:themeColor="text2" w:themeTint="99"/>
                <w:sz w:val="24"/>
                <w:szCs w:val="24"/>
              </w:rPr>
              <w:t>No</w:t>
            </w:r>
          </w:p>
          <w:p w14:paraId="48537EB6" w14:textId="77777777" w:rsidR="00616BC9" w:rsidRPr="00626FB9" w:rsidRDefault="00616BC9" w:rsidP="000A51E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C26A2DB" w14:textId="77777777" w:rsidR="00513272" w:rsidRPr="00626FB9" w:rsidRDefault="00513272" w:rsidP="00513272">
      <w:pPr>
        <w:jc w:val="right"/>
        <w:rPr>
          <w:rFonts w:cs="Arial"/>
          <w:sz w:val="24"/>
          <w:szCs w:val="24"/>
        </w:rPr>
      </w:pPr>
    </w:p>
    <w:p w14:paraId="51429D00" w14:textId="77777777" w:rsidR="00422809" w:rsidRPr="00626FB9" w:rsidRDefault="00422809" w:rsidP="00513272">
      <w:pPr>
        <w:jc w:val="right"/>
        <w:rPr>
          <w:rFonts w:cs="Arial"/>
          <w:sz w:val="24"/>
          <w:szCs w:val="24"/>
        </w:rPr>
      </w:pPr>
      <w:r w:rsidRPr="00626FB9">
        <w:rPr>
          <w:rFonts w:cs="Arial"/>
          <w:sz w:val="24"/>
          <w:szCs w:val="24"/>
        </w:rPr>
        <w:t>The consultation questions end.</w:t>
      </w:r>
    </w:p>
    <w:sectPr w:rsidR="00422809" w:rsidRPr="00626FB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0FB7" w14:textId="77777777" w:rsidR="00590462" w:rsidRDefault="00590462" w:rsidP="009A675B">
      <w:pPr>
        <w:spacing w:after="0"/>
      </w:pPr>
      <w:r>
        <w:separator/>
      </w:r>
    </w:p>
  </w:endnote>
  <w:endnote w:type="continuationSeparator" w:id="0">
    <w:p w14:paraId="5ED5729A" w14:textId="77777777" w:rsidR="00590462" w:rsidRDefault="00590462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F469" w14:textId="5BCA65F3" w:rsidR="000A51E1" w:rsidRDefault="000A51E1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25F8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125F8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2F6B" w14:textId="77777777" w:rsidR="00590462" w:rsidRDefault="00590462" w:rsidP="009A675B">
      <w:pPr>
        <w:spacing w:after="0"/>
      </w:pPr>
      <w:r>
        <w:separator/>
      </w:r>
    </w:p>
  </w:footnote>
  <w:footnote w:type="continuationSeparator" w:id="0">
    <w:p w14:paraId="4F39B55A" w14:textId="77777777" w:rsidR="00590462" w:rsidRDefault="00590462" w:rsidP="009A6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A2AC8"/>
    <w:multiLevelType w:val="hybridMultilevel"/>
    <w:tmpl w:val="ADC020DE"/>
    <w:lvl w:ilvl="0" w:tplc="778A7B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8DC"/>
    <w:multiLevelType w:val="hybridMultilevel"/>
    <w:tmpl w:val="B1521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C7C13"/>
    <w:multiLevelType w:val="hybridMultilevel"/>
    <w:tmpl w:val="8D84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4"/>
  </w:num>
  <w:num w:numId="5">
    <w:abstractNumId w:val="9"/>
  </w:num>
  <w:num w:numId="6">
    <w:abstractNumId w:val="22"/>
  </w:num>
  <w:num w:numId="7">
    <w:abstractNumId w:val="4"/>
  </w:num>
  <w:num w:numId="8">
    <w:abstractNumId w:val="25"/>
  </w:num>
  <w:num w:numId="9">
    <w:abstractNumId w:val="1"/>
  </w:num>
  <w:num w:numId="10">
    <w:abstractNumId w:val="26"/>
  </w:num>
  <w:num w:numId="11">
    <w:abstractNumId w:val="0"/>
  </w:num>
  <w:num w:numId="12">
    <w:abstractNumId w:val="19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7"/>
  </w:num>
  <w:num w:numId="23">
    <w:abstractNumId w:val="17"/>
  </w:num>
  <w:num w:numId="24">
    <w:abstractNumId w:val="24"/>
  </w:num>
  <w:num w:numId="25">
    <w:abstractNumId w:val="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A"/>
    <w:rsid w:val="00095FE2"/>
    <w:rsid w:val="000A51E1"/>
    <w:rsid w:val="000C4E12"/>
    <w:rsid w:val="001109E0"/>
    <w:rsid w:val="00125F8B"/>
    <w:rsid w:val="00134C25"/>
    <w:rsid w:val="0015206C"/>
    <w:rsid w:val="00171C7B"/>
    <w:rsid w:val="00185E38"/>
    <w:rsid w:val="001943A4"/>
    <w:rsid w:val="0026381C"/>
    <w:rsid w:val="0026669A"/>
    <w:rsid w:val="00276F32"/>
    <w:rsid w:val="00287529"/>
    <w:rsid w:val="002927F9"/>
    <w:rsid w:val="002A63A7"/>
    <w:rsid w:val="002E3B85"/>
    <w:rsid w:val="0033698A"/>
    <w:rsid w:val="00362557"/>
    <w:rsid w:val="00422809"/>
    <w:rsid w:val="004238FD"/>
    <w:rsid w:val="00442EA6"/>
    <w:rsid w:val="004B2A40"/>
    <w:rsid w:val="004F6682"/>
    <w:rsid w:val="00513272"/>
    <w:rsid w:val="00540254"/>
    <w:rsid w:val="00555089"/>
    <w:rsid w:val="00590462"/>
    <w:rsid w:val="005B6AD2"/>
    <w:rsid w:val="005D12BC"/>
    <w:rsid w:val="005D132A"/>
    <w:rsid w:val="00616BC9"/>
    <w:rsid w:val="00626FB9"/>
    <w:rsid w:val="006527B1"/>
    <w:rsid w:val="00656C6B"/>
    <w:rsid w:val="006A555E"/>
    <w:rsid w:val="006D5DF7"/>
    <w:rsid w:val="006D7954"/>
    <w:rsid w:val="007015E6"/>
    <w:rsid w:val="007149B4"/>
    <w:rsid w:val="0078434A"/>
    <w:rsid w:val="00784BAD"/>
    <w:rsid w:val="00894CDF"/>
    <w:rsid w:val="009060E7"/>
    <w:rsid w:val="00916F72"/>
    <w:rsid w:val="00921DBA"/>
    <w:rsid w:val="00930006"/>
    <w:rsid w:val="00950761"/>
    <w:rsid w:val="00955E76"/>
    <w:rsid w:val="00970822"/>
    <w:rsid w:val="009A675B"/>
    <w:rsid w:val="009D4F44"/>
    <w:rsid w:val="00A71653"/>
    <w:rsid w:val="00C22506"/>
    <w:rsid w:val="00C62A4E"/>
    <w:rsid w:val="00CB2A52"/>
    <w:rsid w:val="00D32732"/>
    <w:rsid w:val="00D669C5"/>
    <w:rsid w:val="00D91E43"/>
    <w:rsid w:val="00DA378F"/>
    <w:rsid w:val="00E44DE6"/>
    <w:rsid w:val="00E61E31"/>
    <w:rsid w:val="00E66357"/>
    <w:rsid w:val="00EA07A9"/>
    <w:rsid w:val="00ED4411"/>
    <w:rsid w:val="00F01542"/>
    <w:rsid w:val="00F16CD7"/>
    <w:rsid w:val="00F43B5C"/>
    <w:rsid w:val="00FC3F53"/>
    <w:rsid w:val="00FD4A2F"/>
    <w:rsid w:val="00FE2E81"/>
    <w:rsid w:val="00FF288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7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33698A"/>
    <w:pPr>
      <w:ind w:left="360"/>
    </w:pPr>
    <w:rPr>
      <w:rFonts w:cs="Arial"/>
      <w:b/>
      <w:sz w:val="24"/>
      <w:szCs w:val="24"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  <w:style w:type="paragraph" w:styleId="NoSpacing">
    <w:name w:val="No Spacing"/>
    <w:uiPriority w:val="1"/>
    <w:qFormat/>
    <w:rsid w:val="00FF28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4B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F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F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2938-DCD1-477D-AB4C-12AD3C4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2548</Words>
  <Characters>14527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2018-12-07T14:31:00Z</dcterms:created>
  <dcterms:modified xsi:type="dcterms:W3CDTF">2018-12-07T14:31:00Z</dcterms:modified>
</cp:coreProperties>
</file>