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FA" w:rsidRPr="001C1EFA" w:rsidRDefault="001C1EFA" w:rsidP="00AE3C13">
      <w:pPr>
        <w:overflowPunct w:val="0"/>
        <w:autoSpaceDE w:val="0"/>
        <w:autoSpaceDN w:val="0"/>
        <w:adjustRightInd w:val="0"/>
        <w:spacing w:after="0" w:line="240" w:lineRule="auto"/>
        <w:textAlignment w:val="baseline"/>
        <w:rPr>
          <w:rFonts w:ascii="Arial" w:eastAsia="Times New Roman" w:hAnsi="Arial" w:cs="Times New Roman"/>
        </w:rPr>
      </w:pPr>
    </w:p>
    <w:p w:rsidR="001C1EFA" w:rsidRPr="001C1EFA" w:rsidRDefault="001C1EFA" w:rsidP="001C1EFA">
      <w:pPr>
        <w:tabs>
          <w:tab w:val="left" w:pos="7371"/>
        </w:tabs>
        <w:overflowPunct w:val="0"/>
        <w:autoSpaceDE w:val="0"/>
        <w:autoSpaceDN w:val="0"/>
        <w:adjustRightInd w:val="0"/>
        <w:spacing w:after="0" w:line="240" w:lineRule="auto"/>
        <w:jc w:val="center"/>
        <w:textAlignment w:val="baseline"/>
        <w:rPr>
          <w:rFonts w:ascii="Arial" w:eastAsia="Times New Roman" w:hAnsi="Arial" w:cs="Arial"/>
          <w:szCs w:val="20"/>
        </w:rPr>
      </w:pPr>
    </w:p>
    <w:p w:rsidR="001C1EFA" w:rsidRPr="001C1EFA" w:rsidRDefault="001C1EFA" w:rsidP="00E905AC">
      <w:pPr>
        <w:tabs>
          <w:tab w:val="left" w:pos="7371"/>
        </w:tabs>
        <w:overflowPunct w:val="0"/>
        <w:autoSpaceDE w:val="0"/>
        <w:autoSpaceDN w:val="0"/>
        <w:adjustRightInd w:val="0"/>
        <w:spacing w:after="0" w:line="240" w:lineRule="auto"/>
        <w:jc w:val="center"/>
        <w:textAlignment w:val="baseline"/>
        <w:rPr>
          <w:rFonts w:ascii="Arial" w:eastAsia="Times New Roman" w:hAnsi="Arial" w:cs="Arial"/>
          <w:szCs w:val="20"/>
        </w:rPr>
      </w:pPr>
      <w:r w:rsidRPr="001C1EFA">
        <w:rPr>
          <w:rFonts w:ascii="Arial" w:eastAsia="Times New Roman" w:hAnsi="Arial" w:cs="Arial"/>
          <w:szCs w:val="20"/>
        </w:rPr>
        <w:t>SCOTTISH ENVIRONMENT PROTECTION AGENCY</w:t>
      </w:r>
    </w:p>
    <w:p w:rsidR="00C10449" w:rsidRDefault="00C10449" w:rsidP="00821297">
      <w:pPr>
        <w:pStyle w:val="ListParagraph"/>
        <w:overflowPunct w:val="0"/>
        <w:autoSpaceDE w:val="0"/>
        <w:autoSpaceDN w:val="0"/>
        <w:adjustRightInd w:val="0"/>
        <w:spacing w:after="0" w:line="240" w:lineRule="auto"/>
        <w:ind w:left="-567" w:right="-613"/>
        <w:jc w:val="both"/>
        <w:textAlignment w:val="baseline"/>
        <w:rPr>
          <w:rFonts w:ascii="Arial" w:eastAsia="Times New Roman" w:hAnsi="Arial" w:cs="Arial"/>
          <w:szCs w:val="20"/>
        </w:rPr>
      </w:pPr>
    </w:p>
    <w:p w:rsidR="0028591A" w:rsidRDefault="0028591A" w:rsidP="00B2527F">
      <w:pPr>
        <w:pStyle w:val="ListParagraph"/>
        <w:overflowPunct w:val="0"/>
        <w:autoSpaceDE w:val="0"/>
        <w:autoSpaceDN w:val="0"/>
        <w:adjustRightInd w:val="0"/>
        <w:spacing w:after="0" w:line="240" w:lineRule="auto"/>
        <w:ind w:left="0" w:right="-613"/>
        <w:jc w:val="both"/>
        <w:textAlignment w:val="baseline"/>
        <w:rPr>
          <w:rFonts w:ascii="Arial" w:eastAsia="Times New Roman" w:hAnsi="Arial" w:cs="Arial"/>
          <w:szCs w:val="20"/>
        </w:rPr>
      </w:pPr>
    </w:p>
    <w:p w:rsidR="00A72041" w:rsidRPr="00A72041" w:rsidRDefault="00A72041" w:rsidP="00A72041">
      <w:pPr>
        <w:spacing w:after="240" w:line="240" w:lineRule="auto"/>
        <w:rPr>
          <w:rFonts w:ascii="Arial" w:eastAsia="Times New Roman" w:hAnsi="Arial" w:cs="Times New Roman"/>
          <w:b/>
          <w:sz w:val="24"/>
          <w:szCs w:val="20"/>
        </w:rPr>
      </w:pPr>
      <w:r w:rsidRPr="00A72041">
        <w:rPr>
          <w:rFonts w:ascii="Arial" w:eastAsia="Times New Roman" w:hAnsi="Arial" w:cs="Times New Roman"/>
          <w:b/>
          <w:sz w:val="24"/>
          <w:szCs w:val="20"/>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A72041" w:rsidRPr="00A72041" w:rsidTr="00A72041">
        <w:trPr>
          <w:trHeight w:val="3300"/>
        </w:trPr>
        <w:tc>
          <w:tcPr>
            <w:tcW w:w="9320" w:type="dxa"/>
            <w:shd w:val="clear" w:color="auto" w:fill="D9D9D9" w:themeFill="background1" w:themeFillShade="D9"/>
          </w:tcPr>
          <w:p w:rsidR="00A72041" w:rsidRPr="00A72041" w:rsidRDefault="00A72041" w:rsidP="00A72041">
            <w:pPr>
              <w:spacing w:after="0" w:line="240" w:lineRule="auto"/>
              <w:ind w:left="102"/>
              <w:rPr>
                <w:rFonts w:ascii="Arial" w:eastAsia="Times New Roman" w:hAnsi="Arial" w:cs="Times New Roman"/>
                <w:b/>
                <w:sz w:val="23"/>
                <w:szCs w:val="20"/>
              </w:rPr>
            </w:pPr>
          </w:p>
          <w:p w:rsidR="00A72041" w:rsidRPr="00A72041" w:rsidRDefault="00A72041" w:rsidP="00A72041">
            <w:pPr>
              <w:spacing w:after="240" w:line="240" w:lineRule="auto"/>
              <w:ind w:left="100"/>
              <w:rPr>
                <w:rFonts w:ascii="Arial" w:eastAsia="Times New Roman" w:hAnsi="Arial" w:cs="Times New Roman"/>
                <w:sz w:val="23"/>
                <w:szCs w:val="20"/>
              </w:rPr>
            </w:pPr>
            <w:r w:rsidRPr="00A72041">
              <w:rPr>
                <w:rFonts w:ascii="Arial" w:eastAsia="Times New Roman" w:hAnsi="Arial" w:cs="Times New Roman"/>
                <w:b/>
                <w:sz w:val="23"/>
                <w:szCs w:val="20"/>
              </w:rPr>
              <w:t>Instructions</w:t>
            </w:r>
            <w:r w:rsidRPr="00A72041">
              <w:rPr>
                <w:rFonts w:ascii="Arial" w:eastAsia="Times New Roman" w:hAnsi="Arial" w:cs="Times New Roman"/>
                <w:b/>
                <w:sz w:val="23"/>
                <w:szCs w:val="20"/>
              </w:rPr>
              <w:br/>
            </w:r>
            <w:r w:rsidRPr="00A72041">
              <w:rPr>
                <w:rFonts w:ascii="Arial" w:eastAsia="Times New Roman" w:hAnsi="Arial" w:cs="Times New Roman"/>
                <w:sz w:val="23"/>
                <w:szCs w:val="20"/>
              </w:rPr>
              <w:t xml:space="preserve">Responses in this form should be drafted in conjunction with the accompanying consultation report.  To respond, please complete the </w:t>
            </w:r>
            <w:r w:rsidRPr="00A72041">
              <w:rPr>
                <w:rFonts w:ascii="Arial" w:eastAsia="Times New Roman" w:hAnsi="Arial" w:cs="Times New Roman"/>
                <w:b/>
                <w:sz w:val="23"/>
                <w:szCs w:val="20"/>
              </w:rPr>
              <w:t>respondent details</w:t>
            </w:r>
            <w:r w:rsidRPr="00A72041">
              <w:rPr>
                <w:rFonts w:ascii="Arial" w:eastAsia="Times New Roman" w:hAnsi="Arial" w:cs="Times New Roman"/>
                <w:sz w:val="23"/>
                <w:szCs w:val="20"/>
              </w:rPr>
              <w:t xml:space="preserve"> and as many of the </w:t>
            </w:r>
            <w:r w:rsidRPr="00A72041">
              <w:rPr>
                <w:rFonts w:ascii="Arial" w:eastAsia="Times New Roman" w:hAnsi="Arial" w:cs="Times New Roman"/>
                <w:b/>
                <w:sz w:val="23"/>
                <w:szCs w:val="20"/>
              </w:rPr>
              <w:t>consultation questions</w:t>
            </w:r>
            <w:r w:rsidRPr="00A72041">
              <w:rPr>
                <w:rFonts w:ascii="Arial" w:eastAsia="Times New Roman" w:hAnsi="Arial" w:cs="Times New Roman"/>
                <w:sz w:val="23"/>
                <w:szCs w:val="20"/>
              </w:rPr>
              <w:t xml:space="preserve"> your organisation wishes to complete and return the form via email to the Pensions Institute at </w:t>
            </w:r>
            <w:hyperlink r:id="rId7" w:history="1">
              <w:r w:rsidRPr="00A72041">
                <w:rPr>
                  <w:rFonts w:ascii="Arial" w:eastAsia="Times New Roman" w:hAnsi="Arial" w:cs="Times New Roman"/>
                  <w:color w:val="0563C1"/>
                  <w:sz w:val="23"/>
                  <w:szCs w:val="20"/>
                  <w:u w:val="single"/>
                </w:rPr>
                <w:t>consultation@pensions-intitute.org</w:t>
              </w:r>
            </w:hyperlink>
            <w:r w:rsidRPr="00A72041">
              <w:rPr>
                <w:rFonts w:ascii="Arial" w:eastAsia="Times New Roman" w:hAnsi="Arial" w:cs="Times New Roman"/>
                <w:sz w:val="23"/>
                <w:szCs w:val="20"/>
              </w:rPr>
              <w:t xml:space="preserve"> no later than </w:t>
            </w:r>
            <w:r w:rsidRPr="00A72041">
              <w:rPr>
                <w:rFonts w:ascii="Arial" w:eastAsia="Times New Roman" w:hAnsi="Arial" w:cs="Times New Roman"/>
                <w:b/>
                <w:sz w:val="23"/>
                <w:szCs w:val="20"/>
              </w:rPr>
              <w:t>Friday, 7 December 2018</w:t>
            </w:r>
            <w:r w:rsidRPr="00A72041">
              <w:rPr>
                <w:rFonts w:ascii="Arial" w:eastAsia="Times New Roman" w:hAnsi="Arial" w:cs="Times New Roman"/>
                <w:sz w:val="23"/>
                <w:szCs w:val="20"/>
              </w:rPr>
              <w:t>.</w:t>
            </w:r>
          </w:p>
          <w:p w:rsidR="00A72041" w:rsidRPr="00A72041" w:rsidRDefault="00A72041" w:rsidP="00A72041">
            <w:pPr>
              <w:spacing w:after="240" w:line="240" w:lineRule="auto"/>
              <w:ind w:left="100"/>
              <w:rPr>
                <w:rFonts w:ascii="Arial" w:eastAsia="Times New Roman" w:hAnsi="Arial" w:cs="Times New Roman"/>
                <w:b/>
                <w:sz w:val="23"/>
                <w:szCs w:val="20"/>
              </w:rPr>
            </w:pPr>
            <w:r w:rsidRPr="00A72041">
              <w:rPr>
                <w:rFonts w:ascii="Arial" w:eastAsia="Times New Roman" w:hAnsi="Arial" w:cs="Times New Roman"/>
                <w:sz w:val="23"/>
                <w:szCs w:val="20"/>
              </w:rPr>
              <w:t xml:space="preserve">This consultation is being conducted in electronic form only, so </w:t>
            </w:r>
            <w:r w:rsidRPr="00A72041">
              <w:rPr>
                <w:rFonts w:ascii="Arial" w:eastAsia="Times New Roman" w:hAnsi="Arial" w:cs="Times New Roman"/>
                <w:b/>
                <w:sz w:val="23"/>
                <w:szCs w:val="20"/>
              </w:rPr>
              <w:t>responses must be emailed</w:t>
            </w:r>
            <w:r w:rsidRPr="00A72041">
              <w:rPr>
                <w:rFonts w:ascii="Arial" w:eastAsia="Times New Roman" w:hAnsi="Arial" w:cs="Times New Roman"/>
                <w:sz w:val="23"/>
                <w:szCs w:val="20"/>
              </w:rPr>
              <w:t xml:space="preserve">; hard copy posted or delivered responses cannot be received. Any queries about the consultation should be addressed to Matthew Roy, Fellow, Pensions Institute at matthew.roy@pensions-institute.org. </w:t>
            </w:r>
          </w:p>
        </w:tc>
      </w:tr>
    </w:tbl>
    <w:p w:rsidR="00A72041" w:rsidRPr="00A72041" w:rsidRDefault="00A72041" w:rsidP="00A72041">
      <w:pPr>
        <w:spacing w:after="240" w:line="240" w:lineRule="auto"/>
        <w:rPr>
          <w:rFonts w:ascii="Arial" w:eastAsia="Times New Roman" w:hAnsi="Arial" w:cs="Times New Roman"/>
          <w:b/>
          <w:sz w:val="23"/>
          <w:szCs w:val="20"/>
        </w:rPr>
      </w:pPr>
    </w:p>
    <w:p w:rsidR="00A72041" w:rsidRPr="00A72041" w:rsidRDefault="00A72041" w:rsidP="00A72041">
      <w:pPr>
        <w:spacing w:after="240" w:line="240" w:lineRule="auto"/>
        <w:rPr>
          <w:rFonts w:ascii="Arial" w:eastAsia="Times New Roman" w:hAnsi="Arial" w:cs="Times New Roman"/>
          <w:b/>
          <w:sz w:val="23"/>
          <w:szCs w:val="20"/>
        </w:rPr>
      </w:pPr>
      <w:r w:rsidRPr="00A72041">
        <w:rPr>
          <w:rFonts w:ascii="Arial" w:eastAsia="Times New Roman" w:hAnsi="Arial" w:cs="Times New Roman"/>
          <w:b/>
          <w:sz w:val="23"/>
          <w:szCs w:val="20"/>
        </w:rPr>
        <w:t>RESPONDENT DETAILS</w:t>
      </w:r>
    </w:p>
    <w:tbl>
      <w:tblPr>
        <w:tblStyle w:val="TableGrid"/>
        <w:tblW w:w="0" w:type="auto"/>
        <w:tblLook w:val="04A0" w:firstRow="1" w:lastRow="0" w:firstColumn="1" w:lastColumn="0" w:noHBand="0" w:noVBand="1"/>
      </w:tblPr>
      <w:tblGrid>
        <w:gridCol w:w="6345"/>
        <w:gridCol w:w="2835"/>
      </w:tblGrid>
      <w:tr w:rsidR="00A72041" w:rsidRPr="00A72041" w:rsidTr="00A72041">
        <w:trPr>
          <w:trHeight w:val="1892"/>
        </w:trPr>
        <w:tc>
          <w:tcPr>
            <w:tcW w:w="6345" w:type="dxa"/>
            <w:tcBorders>
              <w:top w:val="nil"/>
              <w:left w:val="nil"/>
              <w:bottom w:val="single" w:sz="4" w:space="0" w:color="auto"/>
              <w:right w:val="nil"/>
            </w:tcBorders>
          </w:tcPr>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b/>
                <w:sz w:val="23"/>
                <w:szCs w:val="20"/>
              </w:rPr>
              <w:t xml:space="preserve">Name of responding organisation(s) </w:t>
            </w:r>
            <w:r w:rsidRPr="00A72041">
              <w:rPr>
                <w:rFonts w:ascii="Arial" w:eastAsia="Times New Roman" w:hAnsi="Arial" w:cs="Times New Roman"/>
                <w:b/>
                <w:sz w:val="23"/>
                <w:szCs w:val="20"/>
              </w:rPr>
              <w:br/>
            </w:r>
            <w:r w:rsidRPr="00A72041">
              <w:rPr>
                <w:rFonts w:ascii="Arial" w:eastAsia="Times New Roman" w:hAnsi="Arial" w:cs="Times New Roman"/>
                <w:sz w:val="23"/>
                <w:szCs w:val="20"/>
              </w:rPr>
              <w:t>Please list the full name of each organisation</w:t>
            </w:r>
            <w:r w:rsidRPr="00A72041">
              <w:rPr>
                <w:rFonts w:ascii="Arial" w:eastAsia="Times New Roman" w:hAnsi="Arial" w:cs="Times New Roman"/>
                <w:sz w:val="23"/>
                <w:szCs w:val="20"/>
              </w:rPr>
              <w:br/>
              <w:t>participating in this response.</w:t>
            </w:r>
          </w:p>
        </w:tc>
        <w:tc>
          <w:tcPr>
            <w:tcW w:w="2835" w:type="dxa"/>
            <w:tcBorders>
              <w:top w:val="nil"/>
              <w:left w:val="nil"/>
              <w:bottom w:val="single" w:sz="4" w:space="0" w:color="auto"/>
              <w:right w:val="nil"/>
            </w:tcBorders>
          </w:tcPr>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b/>
                <w:sz w:val="23"/>
                <w:szCs w:val="20"/>
              </w:rPr>
              <w:t>Organisation type</w:t>
            </w:r>
            <w:r w:rsidRPr="00A72041">
              <w:rPr>
                <w:rFonts w:ascii="Arial" w:eastAsia="Times New Roman" w:hAnsi="Arial" w:cs="Times New Roman"/>
                <w:sz w:val="23"/>
                <w:szCs w:val="20"/>
              </w:rPr>
              <w:br/>
              <w:t>Is your organisation an administering authority, employer, or employee group? Please record for each responding organisation.</w:t>
            </w:r>
          </w:p>
        </w:tc>
      </w:tr>
      <w:tr w:rsidR="00A72041" w:rsidRPr="00A72041" w:rsidTr="00A72041">
        <w:tc>
          <w:tcPr>
            <w:tcW w:w="6345" w:type="dxa"/>
            <w:tcBorders>
              <w:bottom w:val="single" w:sz="4" w:space="0" w:color="auto"/>
            </w:tcBorders>
          </w:tcPr>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SEPA,</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Strathallan House</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Castle Business Park</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Stirling</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FK9 4TZ</w:t>
            </w:r>
          </w:p>
        </w:tc>
        <w:tc>
          <w:tcPr>
            <w:tcW w:w="2835" w:type="dxa"/>
            <w:tcBorders>
              <w:bottom w:val="single" w:sz="4" w:space="0" w:color="auto"/>
            </w:tcBorders>
          </w:tcPr>
          <w:p w:rsidR="00A72041" w:rsidRPr="00A72041" w:rsidRDefault="00A72041" w:rsidP="00A72041">
            <w:pPr>
              <w:spacing w:after="240"/>
              <w:rPr>
                <w:rFonts w:ascii="Arial" w:eastAsia="Times New Roman" w:hAnsi="Arial" w:cs="Times New Roman"/>
                <w:color w:val="BFBFBF" w:themeColor="background1" w:themeShade="BF"/>
                <w:sz w:val="23"/>
                <w:szCs w:val="20"/>
              </w:rPr>
            </w:pPr>
            <w:r w:rsidRPr="00A72041">
              <w:rPr>
                <w:rFonts w:ascii="Arial" w:eastAsia="Times New Roman" w:hAnsi="Arial" w:cs="Times New Roman"/>
                <w:sz w:val="23"/>
                <w:szCs w:val="20"/>
              </w:rPr>
              <w:t>Scheduled Employer</w:t>
            </w:r>
          </w:p>
        </w:tc>
      </w:tr>
      <w:tr w:rsidR="00A72041" w:rsidRPr="00A72041" w:rsidTr="00A72041">
        <w:tc>
          <w:tcPr>
            <w:tcW w:w="6345" w:type="dxa"/>
            <w:tcBorders>
              <w:top w:val="single" w:sz="4" w:space="0" w:color="auto"/>
              <w:left w:val="nil"/>
              <w:right w:val="nil"/>
            </w:tcBorders>
          </w:tcPr>
          <w:p w:rsidR="00A72041" w:rsidRPr="00A72041" w:rsidRDefault="00A72041" w:rsidP="00A72041">
            <w:pPr>
              <w:spacing w:after="240"/>
              <w:rPr>
                <w:rFonts w:ascii="Arial" w:eastAsia="Times New Roman" w:hAnsi="Arial" w:cs="Times New Roman"/>
                <w:sz w:val="23"/>
                <w:szCs w:val="20"/>
              </w:rPr>
            </w:pPr>
          </w:p>
          <w:p w:rsidR="00A72041" w:rsidRPr="00A72041" w:rsidRDefault="00A72041" w:rsidP="00A72041">
            <w:pPr>
              <w:spacing w:after="240"/>
              <w:rPr>
                <w:rFonts w:ascii="Arial" w:eastAsia="Times New Roman" w:hAnsi="Arial" w:cs="Times New Roman"/>
                <w:b/>
                <w:sz w:val="23"/>
                <w:szCs w:val="20"/>
              </w:rPr>
            </w:pPr>
            <w:r w:rsidRPr="00A72041">
              <w:rPr>
                <w:rFonts w:ascii="Arial" w:eastAsia="Times New Roman" w:hAnsi="Arial" w:cs="Times New Roman"/>
                <w:b/>
                <w:sz w:val="23"/>
                <w:szCs w:val="20"/>
              </w:rPr>
              <w:t>Authors</w:t>
            </w:r>
            <w:r w:rsidRPr="00A72041">
              <w:rPr>
                <w:rFonts w:ascii="Arial" w:eastAsia="Times New Roman" w:hAnsi="Arial" w:cs="Times New Roman"/>
                <w:b/>
                <w:sz w:val="23"/>
                <w:szCs w:val="20"/>
              </w:rPr>
              <w:br/>
            </w:r>
            <w:r w:rsidRPr="00A72041">
              <w:rPr>
                <w:rFonts w:ascii="Arial" w:eastAsia="Times New Roman" w:hAnsi="Arial" w:cs="Times New Roman"/>
                <w:sz w:val="23"/>
                <w:szCs w:val="20"/>
              </w:rPr>
              <w:t>Please list any people that wish to be recorded as authors of this response, including name, job title and organisation.</w:t>
            </w:r>
          </w:p>
        </w:tc>
        <w:tc>
          <w:tcPr>
            <w:tcW w:w="2835" w:type="dxa"/>
            <w:tcBorders>
              <w:top w:val="single" w:sz="4" w:space="0" w:color="auto"/>
              <w:left w:val="nil"/>
              <w:right w:val="nil"/>
            </w:tcBorders>
          </w:tcPr>
          <w:p w:rsidR="00A72041" w:rsidRPr="00A72041" w:rsidRDefault="00A72041" w:rsidP="00A72041">
            <w:pPr>
              <w:spacing w:after="240"/>
              <w:rPr>
                <w:rFonts w:ascii="Arial" w:eastAsia="Times New Roman" w:hAnsi="Arial" w:cs="Times New Roman"/>
                <w:sz w:val="23"/>
                <w:szCs w:val="20"/>
              </w:rPr>
            </w:pPr>
          </w:p>
          <w:p w:rsidR="00A72041" w:rsidRPr="00A72041" w:rsidRDefault="00A72041" w:rsidP="00A72041">
            <w:pPr>
              <w:spacing w:after="240"/>
              <w:rPr>
                <w:rFonts w:ascii="Arial" w:eastAsia="Times New Roman" w:hAnsi="Arial" w:cs="Times New Roman"/>
                <w:b/>
                <w:sz w:val="23"/>
                <w:szCs w:val="20"/>
              </w:rPr>
            </w:pPr>
            <w:r w:rsidRPr="00A72041">
              <w:rPr>
                <w:rFonts w:ascii="Arial" w:eastAsia="Times New Roman" w:hAnsi="Arial" w:cs="Times New Roman"/>
                <w:b/>
                <w:sz w:val="23"/>
                <w:szCs w:val="20"/>
              </w:rPr>
              <w:t>Consent</w:t>
            </w:r>
            <w:r w:rsidRPr="00A72041">
              <w:rPr>
                <w:rFonts w:ascii="Arial" w:eastAsia="Times New Roman" w:hAnsi="Arial" w:cs="Times New Roman"/>
                <w:b/>
                <w:sz w:val="23"/>
                <w:szCs w:val="20"/>
              </w:rPr>
              <w:br/>
            </w:r>
            <w:r w:rsidRPr="00A72041">
              <w:rPr>
                <w:rFonts w:ascii="Arial" w:eastAsia="Times New Roman" w:hAnsi="Arial" w:cs="Times New Roman"/>
                <w:sz w:val="23"/>
                <w:szCs w:val="20"/>
              </w:rPr>
              <w:t>Please confirm each author consents to their information being retained for analysing the consultation responses by writing ‘confirm’ by their name.</w:t>
            </w:r>
          </w:p>
        </w:tc>
      </w:tr>
      <w:tr w:rsidR="00A72041" w:rsidRPr="00A72041" w:rsidTr="00A72041">
        <w:tc>
          <w:tcPr>
            <w:tcW w:w="6345" w:type="dxa"/>
            <w:tcBorders>
              <w:bottom w:val="single" w:sz="4" w:space="0" w:color="auto"/>
            </w:tcBorders>
          </w:tcPr>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J Welsh, Head of Finance, SEPA</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Employer  Board Member Falkirk Pension Fund</w:t>
            </w:r>
          </w:p>
        </w:tc>
        <w:tc>
          <w:tcPr>
            <w:tcW w:w="2835" w:type="dxa"/>
            <w:tcBorders>
              <w:bottom w:val="single" w:sz="4" w:space="0" w:color="auto"/>
            </w:tcBorders>
          </w:tcPr>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sz w:val="23"/>
                <w:szCs w:val="20"/>
              </w:rPr>
              <w:t>Confirm</w:t>
            </w:r>
          </w:p>
        </w:tc>
      </w:tr>
      <w:tr w:rsidR="00A72041" w:rsidRPr="00A72041" w:rsidTr="00A72041">
        <w:tc>
          <w:tcPr>
            <w:tcW w:w="6345" w:type="dxa"/>
            <w:tcBorders>
              <w:left w:val="nil"/>
              <w:bottom w:val="nil"/>
              <w:right w:val="nil"/>
            </w:tcBorders>
          </w:tcPr>
          <w:p w:rsidR="00A72041" w:rsidRPr="00A72041" w:rsidRDefault="00A72041" w:rsidP="00A72041">
            <w:pPr>
              <w:spacing w:after="240"/>
              <w:rPr>
                <w:rFonts w:ascii="Arial" w:eastAsia="Times New Roman" w:hAnsi="Arial" w:cs="Times New Roman"/>
                <w:color w:val="BFBFBF" w:themeColor="background1" w:themeShade="BF"/>
                <w:sz w:val="23"/>
                <w:szCs w:val="20"/>
              </w:rPr>
            </w:pPr>
          </w:p>
        </w:tc>
        <w:tc>
          <w:tcPr>
            <w:tcW w:w="2835" w:type="dxa"/>
            <w:tcBorders>
              <w:left w:val="nil"/>
              <w:bottom w:val="single" w:sz="4" w:space="0" w:color="auto"/>
              <w:right w:val="nil"/>
            </w:tcBorders>
          </w:tcPr>
          <w:p w:rsidR="00A72041" w:rsidRPr="00A72041" w:rsidRDefault="00A72041" w:rsidP="00A72041">
            <w:pPr>
              <w:spacing w:after="240"/>
              <w:rPr>
                <w:rFonts w:ascii="Arial" w:eastAsia="Times New Roman" w:hAnsi="Arial" w:cs="Times New Roman"/>
                <w:color w:val="BFBFBF" w:themeColor="background1" w:themeShade="BF"/>
                <w:sz w:val="23"/>
                <w:szCs w:val="20"/>
              </w:rPr>
            </w:pPr>
          </w:p>
        </w:tc>
      </w:tr>
      <w:tr w:rsidR="00A72041" w:rsidRPr="00A72041" w:rsidTr="00C82580">
        <w:tc>
          <w:tcPr>
            <w:tcW w:w="6345" w:type="dxa"/>
            <w:tcBorders>
              <w:top w:val="nil"/>
              <w:left w:val="nil"/>
              <w:bottom w:val="nil"/>
            </w:tcBorders>
          </w:tcPr>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b/>
                <w:sz w:val="23"/>
                <w:szCs w:val="20"/>
              </w:rPr>
              <w:t>Date</w:t>
            </w:r>
            <w:r w:rsidRPr="00A72041">
              <w:rPr>
                <w:rFonts w:ascii="Arial" w:eastAsia="Times New Roman" w:hAnsi="Arial" w:cs="Times New Roman"/>
                <w:sz w:val="23"/>
                <w:szCs w:val="20"/>
              </w:rPr>
              <w:br/>
              <w:t>Please date the response.</w:t>
            </w:r>
          </w:p>
        </w:tc>
        <w:tc>
          <w:tcPr>
            <w:tcW w:w="2835" w:type="dxa"/>
            <w:tcBorders>
              <w:top w:val="single" w:sz="4" w:space="0" w:color="auto"/>
              <w:bottom w:val="single" w:sz="4" w:space="0" w:color="auto"/>
            </w:tcBorders>
            <w:shd w:val="clear" w:color="auto" w:fill="auto"/>
          </w:tcPr>
          <w:p w:rsidR="00A72041" w:rsidRPr="00A72041" w:rsidRDefault="00C82580" w:rsidP="00A72041">
            <w:pPr>
              <w:spacing w:after="240"/>
              <w:rPr>
                <w:rFonts w:ascii="Arial" w:eastAsia="Times New Roman" w:hAnsi="Arial" w:cs="Times New Roman"/>
                <w:sz w:val="23"/>
                <w:szCs w:val="20"/>
              </w:rPr>
            </w:pPr>
            <w:r w:rsidRPr="00C82580">
              <w:rPr>
                <w:rFonts w:ascii="Arial" w:eastAsia="Times New Roman" w:hAnsi="Arial" w:cs="Times New Roman"/>
                <w:sz w:val="23"/>
                <w:szCs w:val="20"/>
              </w:rPr>
              <w:t xml:space="preserve">3 </w:t>
            </w:r>
            <w:r w:rsidR="00A72041" w:rsidRPr="00C82580">
              <w:rPr>
                <w:rFonts w:ascii="Arial" w:eastAsia="Times New Roman" w:hAnsi="Arial" w:cs="Times New Roman"/>
                <w:sz w:val="23"/>
                <w:szCs w:val="20"/>
              </w:rPr>
              <w:t>December</w:t>
            </w:r>
            <w:bookmarkStart w:id="0" w:name="_GoBack"/>
            <w:bookmarkEnd w:id="0"/>
            <w:r w:rsidR="00A72041" w:rsidRPr="00A72041">
              <w:rPr>
                <w:rFonts w:ascii="Arial" w:eastAsia="Times New Roman" w:hAnsi="Arial" w:cs="Times New Roman"/>
                <w:sz w:val="23"/>
                <w:szCs w:val="20"/>
              </w:rPr>
              <w:t xml:space="preserve"> 2018</w:t>
            </w:r>
          </w:p>
        </w:tc>
      </w:tr>
    </w:tbl>
    <w:p w:rsidR="00A72041" w:rsidRPr="00A72041" w:rsidRDefault="00A72041" w:rsidP="00A72041">
      <w:pPr>
        <w:spacing w:after="240" w:line="240" w:lineRule="auto"/>
        <w:rPr>
          <w:rFonts w:ascii="Arial" w:eastAsia="Times New Roman" w:hAnsi="Arial" w:cs="Times New Roman"/>
          <w:sz w:val="23"/>
          <w:szCs w:val="20"/>
        </w:rPr>
      </w:pPr>
    </w:p>
    <w:tbl>
      <w:tblPr>
        <w:tblStyle w:val="TableGrid"/>
        <w:tblW w:w="0" w:type="auto"/>
        <w:tblLook w:val="04A0" w:firstRow="1" w:lastRow="0" w:firstColumn="1" w:lastColumn="0" w:noHBand="0" w:noVBand="1"/>
      </w:tblPr>
      <w:tblGrid>
        <w:gridCol w:w="9180"/>
      </w:tblGrid>
      <w:tr w:rsidR="00A72041" w:rsidRPr="00A72041" w:rsidTr="00A72041">
        <w:tc>
          <w:tcPr>
            <w:tcW w:w="9180" w:type="dxa"/>
            <w:tcBorders>
              <w:top w:val="nil"/>
              <w:left w:val="nil"/>
              <w:right w:val="nil"/>
            </w:tcBorders>
          </w:tcPr>
          <w:p w:rsidR="00A72041" w:rsidRPr="00A72041" w:rsidRDefault="00A72041" w:rsidP="00A72041">
            <w:pPr>
              <w:spacing w:after="240"/>
              <w:rPr>
                <w:rFonts w:ascii="Arial" w:eastAsia="Times New Roman" w:hAnsi="Arial" w:cs="Times New Roman"/>
                <w:sz w:val="23"/>
                <w:szCs w:val="20"/>
              </w:rPr>
            </w:pPr>
          </w:p>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b/>
                <w:sz w:val="23"/>
                <w:szCs w:val="20"/>
              </w:rPr>
              <w:t>Covering information</w:t>
            </w:r>
            <w:r w:rsidRPr="00A72041">
              <w:rPr>
                <w:rFonts w:ascii="Arial" w:eastAsia="Times New Roman" w:hAnsi="Arial" w:cs="Times New Roman"/>
                <w:sz w:val="23"/>
                <w:szCs w:val="20"/>
              </w:rPr>
              <w:br/>
              <w:t>If you wish to include covering information with your response, please include the text here. The text can wrap onto additional pages if needed.</w:t>
            </w:r>
          </w:p>
        </w:tc>
      </w:tr>
      <w:tr w:rsidR="00A72041" w:rsidRPr="00A72041" w:rsidTr="00A72041">
        <w:tc>
          <w:tcPr>
            <w:tcW w:w="9180" w:type="dxa"/>
          </w:tcPr>
          <w:p w:rsidR="00AE3C13"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SEPA is a scheduled body mem</w:t>
            </w:r>
            <w:r w:rsidR="00AE3C13">
              <w:rPr>
                <w:rFonts w:ascii="Arial" w:eastAsia="Times New Roman" w:hAnsi="Arial" w:cs="Times New Roman"/>
                <w:sz w:val="23"/>
                <w:szCs w:val="20"/>
              </w:rPr>
              <w:t>ber of the Falkirk Council LGPS.</w:t>
            </w:r>
            <w:r w:rsidRPr="00A72041">
              <w:rPr>
                <w:rFonts w:ascii="Arial" w:eastAsia="Times New Roman" w:hAnsi="Arial" w:cs="Times New Roman"/>
                <w:sz w:val="23"/>
                <w:szCs w:val="20"/>
              </w:rPr>
              <w:t xml:space="preserve"> </w:t>
            </w:r>
          </w:p>
          <w:p w:rsidR="00AE3C13" w:rsidRDefault="00AE3C13" w:rsidP="00A72041">
            <w:pPr>
              <w:rPr>
                <w:rFonts w:ascii="Arial" w:eastAsia="Times New Roman" w:hAnsi="Arial" w:cs="Times New Roman"/>
                <w:sz w:val="23"/>
                <w:szCs w:val="20"/>
              </w:rPr>
            </w:pP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At 31 March 2017 SEPA had the following membership:</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 xml:space="preserve">      Actives </w:t>
            </w:r>
            <w:r w:rsidR="00AE3C13">
              <w:rPr>
                <w:rFonts w:ascii="Arial" w:eastAsia="Times New Roman" w:hAnsi="Arial" w:cs="Times New Roman"/>
                <w:sz w:val="23"/>
                <w:szCs w:val="20"/>
              </w:rPr>
              <w:t xml:space="preserve">                   </w:t>
            </w:r>
            <w:r w:rsidRPr="00A72041">
              <w:rPr>
                <w:rFonts w:ascii="Arial" w:eastAsia="Times New Roman" w:hAnsi="Arial" w:cs="Times New Roman"/>
                <w:sz w:val="23"/>
                <w:szCs w:val="20"/>
              </w:rPr>
              <w:t>1230, average age 49.1 years</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 xml:space="preserve">      Deferred pensioners 743, average age 47.9</w:t>
            </w:r>
          </w:p>
          <w:p w:rsid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 xml:space="preserve">      Pensioners </w:t>
            </w:r>
            <w:r w:rsidR="00AE3C13">
              <w:rPr>
                <w:rFonts w:ascii="Arial" w:eastAsia="Times New Roman" w:hAnsi="Arial" w:cs="Times New Roman"/>
                <w:sz w:val="23"/>
                <w:szCs w:val="20"/>
              </w:rPr>
              <w:t xml:space="preserve">               </w:t>
            </w:r>
            <w:r w:rsidRPr="00A72041">
              <w:rPr>
                <w:rFonts w:ascii="Arial" w:eastAsia="Times New Roman" w:hAnsi="Arial" w:cs="Times New Roman"/>
                <w:sz w:val="23"/>
                <w:szCs w:val="20"/>
              </w:rPr>
              <w:t>346,</w:t>
            </w:r>
            <w:r w:rsidR="00AE3C13">
              <w:rPr>
                <w:rFonts w:ascii="Arial" w:eastAsia="Times New Roman" w:hAnsi="Arial" w:cs="Times New Roman"/>
                <w:sz w:val="23"/>
                <w:szCs w:val="20"/>
              </w:rPr>
              <w:t xml:space="preserve"> </w:t>
            </w:r>
            <w:r w:rsidRPr="00A72041">
              <w:rPr>
                <w:rFonts w:ascii="Arial" w:eastAsia="Times New Roman" w:hAnsi="Arial" w:cs="Times New Roman"/>
                <w:sz w:val="23"/>
                <w:szCs w:val="20"/>
              </w:rPr>
              <w:t>average age 65.2.</w:t>
            </w:r>
          </w:p>
          <w:p w:rsidR="00AE3C13" w:rsidRPr="00A72041" w:rsidRDefault="00AE3C13" w:rsidP="00A72041">
            <w:pPr>
              <w:rPr>
                <w:rFonts w:ascii="Arial" w:eastAsia="Times New Roman" w:hAnsi="Arial" w:cs="Times New Roman"/>
                <w:sz w:val="23"/>
                <w:szCs w:val="20"/>
              </w:rPr>
            </w:pPr>
          </w:p>
          <w:p w:rsid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SEPA’ asset share of FPF shows it is 90% funded at 31/3/17, with a deficit of an estimated £30m.</w:t>
            </w:r>
          </w:p>
          <w:p w:rsidR="00AE3C13" w:rsidRPr="00A72041" w:rsidRDefault="00AE3C13" w:rsidP="00A72041">
            <w:pPr>
              <w:rPr>
                <w:rFonts w:ascii="Arial" w:eastAsia="Times New Roman" w:hAnsi="Arial" w:cs="Times New Roman"/>
                <w:sz w:val="23"/>
                <w:szCs w:val="20"/>
              </w:rPr>
            </w:pPr>
          </w:p>
          <w:p w:rsidR="00E77F57"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 xml:space="preserve">The agreed employer’s contribution rate for 2018/19 to 2020/21 is 20%. </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t>19.6% primary rate and 0.4% secondary rate.</w:t>
            </w:r>
          </w:p>
        </w:tc>
      </w:tr>
    </w:tbl>
    <w:p w:rsidR="00A72041" w:rsidRPr="00A72041" w:rsidRDefault="00A72041" w:rsidP="00A72041">
      <w:pPr>
        <w:spacing w:after="240" w:line="240" w:lineRule="auto"/>
        <w:rPr>
          <w:rFonts w:ascii="Arial" w:eastAsia="Times New Roman" w:hAnsi="Arial" w:cs="Times New Roman"/>
          <w:sz w:val="23"/>
          <w:szCs w:val="20"/>
        </w:rPr>
      </w:pPr>
    </w:p>
    <w:p w:rsidR="00A72041" w:rsidRPr="00A72041" w:rsidRDefault="00A72041" w:rsidP="00A72041">
      <w:pPr>
        <w:spacing w:after="240" w:line="240" w:lineRule="auto"/>
        <w:jc w:val="right"/>
        <w:rPr>
          <w:rFonts w:ascii="Arial" w:eastAsia="Times New Roman" w:hAnsi="Arial" w:cs="Times New Roman"/>
          <w:sz w:val="23"/>
          <w:szCs w:val="20"/>
        </w:rPr>
      </w:pPr>
      <w:r w:rsidRPr="00A72041">
        <w:rPr>
          <w:rFonts w:ascii="Arial" w:eastAsia="Times New Roman" w:hAnsi="Arial" w:cs="Times New Roman"/>
          <w:sz w:val="23"/>
          <w:szCs w:val="20"/>
        </w:rPr>
        <w:t>The consultation questions follow.</w:t>
      </w:r>
    </w:p>
    <w:p w:rsidR="00A72041" w:rsidRPr="00A72041" w:rsidRDefault="00A72041" w:rsidP="00A72041">
      <w:pPr>
        <w:rPr>
          <w:rFonts w:ascii="Arial" w:eastAsia="Times New Roman" w:hAnsi="Arial" w:cs="Times New Roman"/>
          <w:sz w:val="23"/>
          <w:szCs w:val="20"/>
        </w:rPr>
      </w:pPr>
      <w:r w:rsidRPr="00A72041">
        <w:rPr>
          <w:rFonts w:ascii="Arial" w:eastAsia="Times New Roman" w:hAnsi="Arial" w:cs="Times New Roman"/>
          <w:sz w:val="23"/>
          <w:szCs w:val="20"/>
        </w:rPr>
        <w:br w:type="page"/>
      </w:r>
    </w:p>
    <w:tbl>
      <w:tblPr>
        <w:tblStyle w:val="TableGrid"/>
        <w:tblW w:w="0" w:type="auto"/>
        <w:tblLook w:val="04A0" w:firstRow="1" w:lastRow="0" w:firstColumn="1" w:lastColumn="0" w:noHBand="0" w:noVBand="1"/>
      </w:tblPr>
      <w:tblGrid>
        <w:gridCol w:w="9180"/>
      </w:tblGrid>
      <w:tr w:rsidR="00A72041" w:rsidRPr="00A72041" w:rsidTr="00A72041">
        <w:tc>
          <w:tcPr>
            <w:tcW w:w="9180" w:type="dxa"/>
            <w:tcBorders>
              <w:top w:val="nil"/>
              <w:left w:val="nil"/>
              <w:right w:val="nil"/>
            </w:tcBorders>
          </w:tcPr>
          <w:p w:rsidR="00A72041" w:rsidRPr="00A72041" w:rsidRDefault="00A72041" w:rsidP="00A72041">
            <w:pPr>
              <w:spacing w:after="240"/>
              <w:rPr>
                <w:rFonts w:ascii="Arial" w:eastAsia="Times New Roman" w:hAnsi="Arial" w:cs="Times New Roman"/>
                <w:b/>
                <w:sz w:val="24"/>
                <w:szCs w:val="20"/>
              </w:rPr>
            </w:pPr>
            <w:r w:rsidRPr="00A72041">
              <w:rPr>
                <w:rFonts w:ascii="Arial" w:eastAsia="Times New Roman" w:hAnsi="Arial" w:cs="Times New Roman"/>
                <w:b/>
                <w:sz w:val="24"/>
                <w:szCs w:val="20"/>
              </w:rPr>
              <w:lastRenderedPageBreak/>
              <w:t>CONSULTATION QUESTIONS</w:t>
            </w:r>
          </w:p>
          <w:p w:rsidR="00A72041" w:rsidRPr="00A72041" w:rsidRDefault="00A72041" w:rsidP="00A72041">
            <w:pPr>
              <w:keepNext/>
              <w:keepLines/>
              <w:outlineLvl w:val="1"/>
              <w:rPr>
                <w:rFonts w:ascii="Arial" w:eastAsiaTheme="majorEastAsia" w:hAnsi="Arial" w:cstheme="majorBidi"/>
                <w:b/>
                <w:bCs/>
                <w:sz w:val="28"/>
                <w:szCs w:val="26"/>
              </w:rPr>
            </w:pPr>
            <w:r w:rsidRPr="00A72041">
              <w:rPr>
                <w:rFonts w:ascii="Arial" w:eastAsiaTheme="majorEastAsia" w:hAnsi="Arial" w:cstheme="majorBidi"/>
                <w:b/>
                <w:bCs/>
                <w:sz w:val="28"/>
                <w:szCs w:val="26"/>
              </w:rPr>
              <w:t>Question 1: Retain the current structure with 11 funds</w:t>
            </w:r>
          </w:p>
          <w:p w:rsidR="00A72041" w:rsidRPr="00A72041" w:rsidRDefault="00A72041" w:rsidP="00A72041">
            <w:pPr>
              <w:keepNext/>
              <w:keepLines/>
              <w:spacing w:after="240"/>
              <w:outlineLvl w:val="1"/>
              <w:rPr>
                <w:rFonts w:ascii="Arial" w:eastAsiaTheme="majorEastAsia" w:hAnsi="Arial" w:cstheme="majorBidi"/>
                <w:b/>
                <w:bCs/>
                <w:sz w:val="28"/>
                <w:szCs w:val="26"/>
              </w:rPr>
            </w:pPr>
            <w:r w:rsidRPr="00A72041">
              <w:rPr>
                <w:rFonts w:ascii="Arial" w:eastAsia="Times New Roman" w:hAnsi="Arial" w:cs="Times New Roman"/>
                <w:sz w:val="23"/>
                <w:szCs w:val="20"/>
              </w:rPr>
              <w:t>The text can wrap onto additional pages.</w:t>
            </w:r>
          </w:p>
        </w:tc>
      </w:tr>
      <w:tr w:rsidR="00A72041" w:rsidRPr="00A72041" w:rsidTr="00A72041">
        <w:tc>
          <w:tcPr>
            <w:tcW w:w="9180" w:type="dxa"/>
          </w:tcPr>
          <w:p w:rsidR="00A72041" w:rsidRPr="00A72041" w:rsidRDefault="00A72041" w:rsidP="00A72041">
            <w:pPr>
              <w:numPr>
                <w:ilvl w:val="0"/>
                <w:numId w:val="38"/>
              </w:numPr>
              <w:spacing w:after="240"/>
              <w:rPr>
                <w:rFonts w:ascii="Arial" w:hAnsi="Arial" w:cs="Arial"/>
                <w:i/>
                <w:sz w:val="23"/>
                <w:szCs w:val="23"/>
              </w:rPr>
            </w:pPr>
            <w:r w:rsidRPr="00A72041">
              <w:rPr>
                <w:rFonts w:ascii="Arial" w:hAnsi="Arial" w:cs="Arial"/>
                <w:sz w:val="23"/>
                <w:szCs w:val="23"/>
              </w:rPr>
              <w:t xml:space="preserve">Cost of investing: </w:t>
            </w: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How well informed do you feel about the investment costs in your fund? What information do you rely on to specify and measure these?</w:t>
            </w:r>
          </w:p>
          <w:p w:rsidR="000A0889" w:rsidRDefault="000A0889" w:rsidP="00A72041">
            <w:pPr>
              <w:autoSpaceDE w:val="0"/>
              <w:autoSpaceDN w:val="0"/>
              <w:adjustRightInd w:val="0"/>
              <w:rPr>
                <w:rFonts w:ascii="Arial" w:hAnsi="Arial" w:cs="Arial"/>
                <w:color w:val="273C5B"/>
                <w:sz w:val="23"/>
                <w:szCs w:val="23"/>
              </w:rPr>
            </w:pPr>
            <w:r>
              <w:rPr>
                <w:rFonts w:ascii="Arial" w:hAnsi="Arial" w:cs="Arial"/>
                <w:color w:val="273C5B"/>
                <w:sz w:val="23"/>
                <w:szCs w:val="23"/>
              </w:rPr>
              <w:t>We could be better informed and we are taking action to be so.</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Investment costs cover a range of elements including management fees, transaction</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costs, foreign exchange and performance fees. Getting the full details of costs is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complex and requires staff to have the relevant knowledge and skills to obtain it.</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To date Falkirk Pension Fund’s (FPF) equity managers have been encouraged to sign up to an agreed Code of Transparency and this has enabled equity costs to be analysed in line with guidance. </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We are aware of initiative been undertaken in England and Wales to provide a similar approach to other asset classes, including private equity and infrastructure, this should improve cost transparency.</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Some cost information is disclosed in the Falkirk Fund's accounts.</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FPF is currently undertaking a cost benchmarking exercise, including an analysis of foreign exchange costs with Lothian Pension Fund using the specialist expertise of Lothian’s in house team. FPF is working towards having the performance objectives of its mandates measured on a net cost basis to allow more meaningful like for like comparison. At present, some mandates are measured gross of fees whilst others are measured net of fees. </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sz w:val="23"/>
                <w:szCs w:val="23"/>
              </w:rPr>
            </w:pPr>
            <w:r w:rsidRPr="00A72041">
              <w:rPr>
                <w:rFonts w:ascii="Arial" w:hAnsi="Arial" w:cs="Arial"/>
                <w:color w:val="273C5B"/>
                <w:sz w:val="23"/>
                <w:szCs w:val="23"/>
              </w:rPr>
              <w:t xml:space="preserve">• </w:t>
            </w:r>
            <w:r w:rsidRPr="00A72041">
              <w:rPr>
                <w:rFonts w:ascii="Arial" w:hAnsi="Arial" w:cs="Arial"/>
                <w:sz w:val="23"/>
                <w:szCs w:val="23"/>
              </w:rPr>
              <w:t>How well does the current system manage investment costs?</w:t>
            </w:r>
          </w:p>
          <w:p w:rsidR="00A72041" w:rsidRPr="00A72041" w:rsidRDefault="00A72041" w:rsidP="00A72041">
            <w:pPr>
              <w:autoSpaceDE w:val="0"/>
              <w:autoSpaceDN w:val="0"/>
              <w:adjustRightInd w:val="0"/>
              <w:rPr>
                <w:rFonts w:ascii="Arial" w:hAnsi="Arial" w:cs="Arial"/>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The current system allows robust management of these costs. </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Practice in this area is evolving. Pension administrators need to build fee transparency requirements into their investment manager appointment process, actively manage contracts and provide regular management information to their committees and boards. The current system allows for all of these activities.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Costs should not be considered in isolation they are a component of the investment decision. Funds should be considering </w:t>
            </w:r>
            <w:r w:rsidR="00E77F57">
              <w:rPr>
                <w:rFonts w:ascii="Arial" w:hAnsi="Arial" w:cs="Arial"/>
                <w:color w:val="273C5B"/>
                <w:sz w:val="23"/>
                <w:szCs w:val="23"/>
              </w:rPr>
              <w:t xml:space="preserve">costs </w:t>
            </w:r>
            <w:r w:rsidRPr="00A72041">
              <w:rPr>
                <w:rFonts w:ascii="Arial" w:hAnsi="Arial" w:cs="Arial"/>
                <w:color w:val="273C5B"/>
                <w:sz w:val="23"/>
                <w:szCs w:val="23"/>
              </w:rPr>
              <w:t>alongside the expected gross return of the investment and its risk profile.</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spacing w:after="240"/>
              <w:ind w:left="284" w:hanging="284"/>
              <w:rPr>
                <w:rFonts w:ascii="Arial" w:hAnsi="Arial" w:cs="Arial"/>
                <w:color w:val="273C5B"/>
                <w:sz w:val="23"/>
                <w:szCs w:val="23"/>
              </w:rPr>
            </w:pPr>
            <w:r w:rsidRPr="00A72041">
              <w:rPr>
                <w:rFonts w:ascii="Arial" w:hAnsi="Arial" w:cs="Arial"/>
                <w:sz w:val="23"/>
                <w:szCs w:val="23"/>
              </w:rPr>
              <w:t>How would you improve the measurement and management of investment costs in the current system</w:t>
            </w:r>
            <w:r w:rsidRPr="00A72041">
              <w:rPr>
                <w:rFonts w:ascii="Arial" w:hAnsi="Arial" w:cs="Arial"/>
                <w:color w:val="273C5B"/>
                <w:sz w:val="23"/>
                <w:szCs w:val="23"/>
              </w:rPr>
              <w:t xml:space="preserve">? </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A recommendation of the 2017 Financial Conduct Authority report was that asset managers should provide a consistent and standardised disclosure of costs and charges to institutional investors.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This has been taken forward by the Institutional Disclosure Working Group which has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made the following recommendations, including:</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the use of templates for the collection and analysis of manager data,</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institutional investors to press managers to comply, with non-compliance resulting</w:t>
            </w:r>
          </w:p>
          <w:p w:rsidR="00A72041" w:rsidRPr="00A72041" w:rsidRDefault="00A72041" w:rsidP="00A72041">
            <w:pPr>
              <w:autoSpaceDE w:val="0"/>
              <w:autoSpaceDN w:val="0"/>
              <w:adjustRightInd w:val="0"/>
              <w:ind w:left="321" w:hanging="142"/>
              <w:rPr>
                <w:rFonts w:ascii="Arial" w:hAnsi="Arial" w:cs="Arial"/>
                <w:color w:val="273C5B"/>
                <w:sz w:val="23"/>
                <w:szCs w:val="23"/>
              </w:rPr>
            </w:pPr>
            <w:r w:rsidRPr="00A72041">
              <w:rPr>
                <w:rFonts w:ascii="Arial" w:hAnsi="Arial" w:cs="Arial"/>
                <w:color w:val="273C5B"/>
                <w:sz w:val="23"/>
                <w:szCs w:val="23"/>
              </w:rPr>
              <w:t>in de-selection from appointment short lists and the non-renewal of contracts,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lastRenderedPageBreak/>
              <w:t>• adoption of the standards by investment consultants,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greater investment cost education of institutional investors,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proposals to be encouraged by investment industry rep organisations,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progress to be reviewed within one year of launch.</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FPF is supportive of these recommendations. By adopting the above recommendations the LGPS community will generally be ahead of non-public sector pension arrangements.</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 current system allows Fund Managers to get sight of all elements of fees / transaction costs through the procurement and appointment process: this information should be included in the specification of services required and it should be monitored through normal contract management channels and through the Committee and Board scrutiny of investment performance.</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There could be improvement in practice of how the funds manage investment managers and report contract service performance to Committees and Boards.</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It is important to recognise that certain asset classes that usually provide greater reward are more expensive to access than others (e.g. property, private equity),  what is important is overall net return from the investment rather than actual cost of carrying out the investment.</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Funds should not lose sight of internal management costs, a format and approach to what is considered internal management costs should be developed in a similar fashion as the template for external mangers costs.</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As public sector bodies’ funds have a duty to deliver best value, I would expect them to be undertaking cost comparison to ensure their own costs are reasonable.</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numPr>
                <w:ilvl w:val="0"/>
                <w:numId w:val="38"/>
              </w:numPr>
              <w:spacing w:after="240"/>
              <w:rPr>
                <w:rFonts w:ascii="Arial" w:hAnsi="Arial" w:cs="Arial"/>
                <w:i/>
                <w:sz w:val="23"/>
                <w:szCs w:val="23"/>
              </w:rPr>
            </w:pPr>
            <w:r w:rsidRPr="00A72041">
              <w:rPr>
                <w:rFonts w:ascii="Arial" w:hAnsi="Arial" w:cs="Arial"/>
                <w:sz w:val="23"/>
                <w:szCs w:val="23"/>
              </w:rPr>
              <w:t xml:space="preserve">Governance: </w:t>
            </w: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How well informed do you feel about the governance of your fund? What information do you rely on to measure this?</w:t>
            </w:r>
          </w:p>
          <w:p w:rsidR="00E77F57" w:rsidRDefault="00E77F57" w:rsidP="00A72041">
            <w:pPr>
              <w:autoSpaceDE w:val="0"/>
              <w:autoSpaceDN w:val="0"/>
              <w:adjustRightInd w:val="0"/>
              <w:rPr>
                <w:rFonts w:ascii="Arial" w:hAnsi="Arial" w:cs="Arial"/>
                <w:color w:val="273C5B"/>
                <w:sz w:val="23"/>
                <w:szCs w:val="23"/>
              </w:rPr>
            </w:pPr>
            <w:r>
              <w:rPr>
                <w:rFonts w:ascii="Arial" w:hAnsi="Arial" w:cs="Arial"/>
                <w:color w:val="273C5B"/>
                <w:sz w:val="23"/>
                <w:szCs w:val="23"/>
              </w:rPr>
              <w:t xml:space="preserve">We feel well informed about the governance of FPF. </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Information on governance is contained on the FPF website and in the Fund's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Annual Report, its funding strategy, other assorted publications and Joint Committee Board meetings papers. </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Governance is an important feature of</w:t>
            </w:r>
            <w:r w:rsidR="00E77F57">
              <w:rPr>
                <w:rFonts w:ascii="Arial" w:hAnsi="Arial" w:cs="Arial"/>
                <w:color w:val="273C5B"/>
                <w:sz w:val="23"/>
                <w:szCs w:val="23"/>
              </w:rPr>
              <w:t xml:space="preserve"> FPF Committee and FPF </w:t>
            </w:r>
            <w:r w:rsidR="00DB1372">
              <w:rPr>
                <w:rFonts w:ascii="Arial" w:hAnsi="Arial" w:cs="Arial"/>
                <w:color w:val="273C5B"/>
                <w:sz w:val="23"/>
                <w:szCs w:val="23"/>
              </w:rPr>
              <w:t xml:space="preserve">Board </w:t>
            </w:r>
            <w:r w:rsidR="00DB1372" w:rsidRPr="00A72041">
              <w:rPr>
                <w:rFonts w:ascii="Arial" w:hAnsi="Arial" w:cs="Arial"/>
                <w:color w:val="273C5B"/>
                <w:sz w:val="23"/>
                <w:szCs w:val="23"/>
              </w:rPr>
              <w:t>members</w:t>
            </w:r>
            <w:r w:rsidRPr="00A72041">
              <w:rPr>
                <w:rFonts w:ascii="Arial" w:hAnsi="Arial" w:cs="Arial"/>
                <w:color w:val="273C5B"/>
                <w:sz w:val="23"/>
                <w:szCs w:val="23"/>
              </w:rPr>
              <w:t xml:space="preserve"> training and is regularly covered at the FPF annual conference. Governance matters are regularly covered in reports to the </w:t>
            </w:r>
            <w:r w:rsidR="00E77F57">
              <w:rPr>
                <w:rFonts w:ascii="Arial" w:hAnsi="Arial" w:cs="Arial"/>
                <w:color w:val="273C5B"/>
                <w:sz w:val="23"/>
                <w:szCs w:val="23"/>
              </w:rPr>
              <w:t xml:space="preserve">FPF </w:t>
            </w:r>
            <w:r w:rsidRPr="00A72041">
              <w:rPr>
                <w:rFonts w:ascii="Arial" w:hAnsi="Arial" w:cs="Arial"/>
                <w:color w:val="273C5B"/>
                <w:sz w:val="23"/>
                <w:szCs w:val="23"/>
              </w:rPr>
              <w:t xml:space="preserve">Committee and </w:t>
            </w:r>
            <w:r w:rsidR="00E77F57">
              <w:rPr>
                <w:rFonts w:ascii="Arial" w:hAnsi="Arial" w:cs="Arial"/>
                <w:color w:val="273C5B"/>
                <w:sz w:val="23"/>
                <w:szCs w:val="23"/>
              </w:rPr>
              <w:t>FPF Board meetings. FPF</w:t>
            </w:r>
            <w:r w:rsidRPr="00A72041">
              <w:rPr>
                <w:rFonts w:ascii="Arial" w:hAnsi="Arial" w:cs="Arial"/>
                <w:color w:val="273C5B"/>
                <w:sz w:val="23"/>
                <w:szCs w:val="23"/>
              </w:rPr>
              <w:t xml:space="preserve"> joint Committee and Board meet on a quarterly basis and are provided with a full suite of reports to enable them to discharge their respective roles. </w:t>
            </w:r>
            <w:r w:rsidR="00E77F57">
              <w:rPr>
                <w:rFonts w:ascii="Arial" w:hAnsi="Arial" w:cs="Arial"/>
                <w:color w:val="273C5B"/>
                <w:sz w:val="23"/>
                <w:szCs w:val="23"/>
              </w:rPr>
              <w:t xml:space="preserve">FPF </w:t>
            </w:r>
            <w:r w:rsidRPr="00A72041">
              <w:rPr>
                <w:rFonts w:ascii="Arial" w:hAnsi="Arial" w:cs="Arial"/>
                <w:color w:val="273C5B"/>
                <w:sz w:val="23"/>
                <w:szCs w:val="23"/>
              </w:rPr>
              <w:t xml:space="preserve">Committee and </w:t>
            </w:r>
            <w:r w:rsidR="00E77F57">
              <w:rPr>
                <w:rFonts w:ascii="Arial" w:hAnsi="Arial" w:cs="Arial"/>
                <w:color w:val="273C5B"/>
                <w:sz w:val="23"/>
                <w:szCs w:val="23"/>
              </w:rPr>
              <w:t xml:space="preserve">FPF </w:t>
            </w:r>
            <w:r w:rsidRPr="00A72041">
              <w:rPr>
                <w:rFonts w:ascii="Arial" w:hAnsi="Arial" w:cs="Arial"/>
                <w:color w:val="273C5B"/>
                <w:sz w:val="23"/>
                <w:szCs w:val="23"/>
              </w:rPr>
              <w:t>Board members have access to FPF officers. Assurance</w:t>
            </w:r>
            <w:r w:rsidR="00620508">
              <w:rPr>
                <w:rFonts w:ascii="Arial" w:hAnsi="Arial" w:cs="Arial"/>
                <w:color w:val="273C5B"/>
                <w:sz w:val="23"/>
                <w:szCs w:val="23"/>
              </w:rPr>
              <w:t xml:space="preserve"> that governance matters are being managed to an acceptable standard</w:t>
            </w:r>
            <w:r w:rsidRPr="00A72041">
              <w:rPr>
                <w:rFonts w:ascii="Arial" w:hAnsi="Arial" w:cs="Arial"/>
                <w:color w:val="273C5B"/>
                <w:sz w:val="23"/>
                <w:szCs w:val="23"/>
              </w:rPr>
              <w:t xml:space="preserve"> can be taken from the framework of advisers and auditors of FPF.</w:t>
            </w:r>
          </w:p>
          <w:p w:rsidR="00A72041" w:rsidRPr="00A72041" w:rsidRDefault="00620508" w:rsidP="00A72041">
            <w:pPr>
              <w:autoSpaceDE w:val="0"/>
              <w:autoSpaceDN w:val="0"/>
              <w:adjustRightInd w:val="0"/>
              <w:rPr>
                <w:rFonts w:ascii="Arial" w:hAnsi="Arial" w:cs="Arial"/>
                <w:color w:val="273C5B"/>
                <w:sz w:val="23"/>
                <w:szCs w:val="23"/>
              </w:rPr>
            </w:pPr>
            <w:r>
              <w:rPr>
                <w:rFonts w:ascii="Arial" w:hAnsi="Arial" w:cs="Arial"/>
                <w:color w:val="273C5B"/>
                <w:sz w:val="23"/>
                <w:szCs w:val="23"/>
              </w:rPr>
              <w:t xml:space="preserve">FPF </w:t>
            </w:r>
            <w:r w:rsidR="00A72041" w:rsidRPr="00A72041">
              <w:rPr>
                <w:rFonts w:ascii="Arial" w:hAnsi="Arial" w:cs="Arial"/>
                <w:color w:val="273C5B"/>
                <w:sz w:val="23"/>
                <w:szCs w:val="23"/>
              </w:rPr>
              <w:t xml:space="preserve">Board and </w:t>
            </w:r>
            <w:r>
              <w:rPr>
                <w:rFonts w:ascii="Arial" w:hAnsi="Arial" w:cs="Arial"/>
                <w:color w:val="273C5B"/>
                <w:sz w:val="23"/>
                <w:szCs w:val="23"/>
              </w:rPr>
              <w:t xml:space="preserve">FPF </w:t>
            </w:r>
            <w:r w:rsidR="00A72041" w:rsidRPr="00A72041">
              <w:rPr>
                <w:rFonts w:ascii="Arial" w:hAnsi="Arial" w:cs="Arial"/>
                <w:color w:val="273C5B"/>
                <w:sz w:val="23"/>
                <w:szCs w:val="23"/>
              </w:rPr>
              <w:t>Committee members are encouraged to complete The Pension Regulators on line training, which makes them aware of what good governance practice is.</w:t>
            </w:r>
          </w:p>
          <w:p w:rsidR="00A72041" w:rsidRPr="00A72041" w:rsidRDefault="00620508" w:rsidP="00A72041">
            <w:pPr>
              <w:autoSpaceDE w:val="0"/>
              <w:autoSpaceDN w:val="0"/>
              <w:adjustRightInd w:val="0"/>
              <w:rPr>
                <w:rFonts w:ascii="Arial" w:hAnsi="Arial" w:cs="Arial"/>
                <w:color w:val="273C5B"/>
                <w:sz w:val="23"/>
                <w:szCs w:val="23"/>
              </w:rPr>
            </w:pPr>
            <w:r>
              <w:rPr>
                <w:rFonts w:ascii="Arial" w:hAnsi="Arial" w:cs="Arial"/>
                <w:color w:val="273C5B"/>
                <w:sz w:val="23"/>
                <w:szCs w:val="23"/>
              </w:rPr>
              <w:t>As part of FPF</w:t>
            </w:r>
            <w:r w:rsidR="00A72041" w:rsidRPr="00A72041">
              <w:rPr>
                <w:rFonts w:ascii="Arial" w:hAnsi="Arial" w:cs="Arial"/>
                <w:color w:val="273C5B"/>
                <w:sz w:val="23"/>
                <w:szCs w:val="23"/>
              </w:rPr>
              <w:t xml:space="preserve"> Annual Report and Accounts preparation the fund assesses itself against CIPFA code, which provides </w:t>
            </w:r>
            <w:r>
              <w:rPr>
                <w:rFonts w:ascii="Arial" w:hAnsi="Arial" w:cs="Arial"/>
                <w:color w:val="273C5B"/>
                <w:sz w:val="23"/>
                <w:szCs w:val="23"/>
              </w:rPr>
              <w:t xml:space="preserve">FPF </w:t>
            </w:r>
            <w:r w:rsidR="00A72041" w:rsidRPr="00A72041">
              <w:rPr>
                <w:rFonts w:ascii="Arial" w:hAnsi="Arial" w:cs="Arial"/>
                <w:color w:val="273C5B"/>
                <w:sz w:val="23"/>
                <w:szCs w:val="23"/>
              </w:rPr>
              <w:t xml:space="preserve">Committee and </w:t>
            </w:r>
            <w:r>
              <w:rPr>
                <w:rFonts w:ascii="Arial" w:hAnsi="Arial" w:cs="Arial"/>
                <w:color w:val="273C5B"/>
                <w:sz w:val="23"/>
                <w:szCs w:val="23"/>
              </w:rPr>
              <w:t xml:space="preserve">FPF </w:t>
            </w:r>
            <w:r w:rsidR="00A72041" w:rsidRPr="00A72041">
              <w:rPr>
                <w:rFonts w:ascii="Arial" w:hAnsi="Arial" w:cs="Arial"/>
                <w:color w:val="273C5B"/>
                <w:sz w:val="23"/>
                <w:szCs w:val="23"/>
              </w:rPr>
              <w:t>Board with some assurance on the standard of the funds governance.</w:t>
            </w:r>
          </w:p>
          <w:p w:rsidR="00A72041" w:rsidRPr="00A72041" w:rsidRDefault="00620508" w:rsidP="00A72041">
            <w:pPr>
              <w:autoSpaceDE w:val="0"/>
              <w:autoSpaceDN w:val="0"/>
              <w:adjustRightInd w:val="0"/>
              <w:rPr>
                <w:rFonts w:ascii="Arial" w:hAnsi="Arial" w:cs="Arial"/>
                <w:color w:val="273C5B"/>
                <w:sz w:val="23"/>
                <w:szCs w:val="23"/>
              </w:rPr>
            </w:pPr>
            <w:r>
              <w:rPr>
                <w:rFonts w:ascii="Arial" w:hAnsi="Arial" w:cs="Arial"/>
                <w:color w:val="273C5B"/>
                <w:sz w:val="23"/>
                <w:szCs w:val="23"/>
              </w:rPr>
              <w:lastRenderedPageBreak/>
              <w:t>The FPF</w:t>
            </w:r>
            <w:r w:rsidR="00A72041" w:rsidRPr="00A72041">
              <w:rPr>
                <w:rFonts w:ascii="Arial" w:hAnsi="Arial" w:cs="Arial"/>
                <w:color w:val="273C5B"/>
                <w:sz w:val="23"/>
                <w:szCs w:val="23"/>
              </w:rPr>
              <w:t xml:space="preserve"> has both internal and external auditors who provide assurance on governance matters.</w:t>
            </w:r>
          </w:p>
          <w:p w:rsidR="00A72041" w:rsidRDefault="00620508" w:rsidP="00A72041">
            <w:pPr>
              <w:autoSpaceDE w:val="0"/>
              <w:autoSpaceDN w:val="0"/>
              <w:adjustRightInd w:val="0"/>
              <w:rPr>
                <w:rFonts w:ascii="Arial" w:hAnsi="Arial" w:cs="Arial"/>
                <w:color w:val="273C5B"/>
                <w:sz w:val="23"/>
                <w:szCs w:val="23"/>
              </w:rPr>
            </w:pPr>
            <w:r>
              <w:rPr>
                <w:rFonts w:ascii="Arial" w:hAnsi="Arial" w:cs="Arial"/>
                <w:color w:val="273C5B"/>
                <w:sz w:val="23"/>
                <w:szCs w:val="23"/>
              </w:rPr>
              <w:t xml:space="preserve">SEPA as a scheduled employer received information from FPF through its membership of the FPF Board. </w:t>
            </w:r>
            <w:r w:rsidR="00DB1372">
              <w:rPr>
                <w:rFonts w:ascii="Arial" w:hAnsi="Arial" w:cs="Arial"/>
                <w:color w:val="273C5B"/>
                <w:sz w:val="23"/>
                <w:szCs w:val="23"/>
              </w:rPr>
              <w:t>Additionally</w:t>
            </w:r>
            <w:r>
              <w:rPr>
                <w:rFonts w:ascii="Arial" w:hAnsi="Arial" w:cs="Arial"/>
                <w:color w:val="273C5B"/>
                <w:sz w:val="23"/>
                <w:szCs w:val="23"/>
              </w:rPr>
              <w:t xml:space="preserve"> there is periodic contact with FPF </w:t>
            </w:r>
            <w:r w:rsidR="00DB1372">
              <w:rPr>
                <w:rFonts w:ascii="Arial" w:hAnsi="Arial" w:cs="Arial"/>
                <w:color w:val="273C5B"/>
                <w:sz w:val="23"/>
                <w:szCs w:val="23"/>
              </w:rPr>
              <w:t>pension’s</w:t>
            </w:r>
            <w:r>
              <w:rPr>
                <w:rFonts w:ascii="Arial" w:hAnsi="Arial" w:cs="Arial"/>
                <w:color w:val="273C5B"/>
                <w:sz w:val="23"/>
                <w:szCs w:val="23"/>
              </w:rPr>
              <w:t xml:space="preserve"> manager and other staff on day to day operational matters and there is contact with employers on a regular basis though</w:t>
            </w:r>
            <w:r w:rsidR="00807DFF">
              <w:rPr>
                <w:rFonts w:ascii="Arial" w:hAnsi="Arial" w:cs="Arial"/>
                <w:color w:val="273C5B"/>
                <w:sz w:val="23"/>
                <w:szCs w:val="23"/>
              </w:rPr>
              <w:t xml:space="preserve"> </w:t>
            </w:r>
            <w:r>
              <w:rPr>
                <w:rFonts w:ascii="Arial" w:hAnsi="Arial" w:cs="Arial"/>
                <w:color w:val="273C5B"/>
                <w:sz w:val="23"/>
                <w:szCs w:val="23"/>
              </w:rPr>
              <w:t>out the fo</w:t>
            </w:r>
            <w:r w:rsidR="00807DFF">
              <w:rPr>
                <w:rFonts w:ascii="Arial" w:hAnsi="Arial" w:cs="Arial"/>
                <w:color w:val="273C5B"/>
                <w:sz w:val="23"/>
                <w:szCs w:val="23"/>
              </w:rPr>
              <w:t xml:space="preserve">rmal valuation process on </w:t>
            </w:r>
            <w:r w:rsidR="00DB1372">
              <w:rPr>
                <w:rFonts w:ascii="Arial" w:hAnsi="Arial" w:cs="Arial"/>
                <w:color w:val="273C5B"/>
                <w:sz w:val="23"/>
                <w:szCs w:val="23"/>
              </w:rPr>
              <w:t>assumptions</w:t>
            </w:r>
            <w:r w:rsidR="00807DFF">
              <w:rPr>
                <w:rFonts w:ascii="Arial" w:hAnsi="Arial" w:cs="Arial"/>
                <w:color w:val="273C5B"/>
                <w:sz w:val="23"/>
                <w:szCs w:val="23"/>
              </w:rPr>
              <w:t xml:space="preserve"> to be </w:t>
            </w:r>
            <w:r w:rsidR="00DB1372">
              <w:rPr>
                <w:rFonts w:ascii="Arial" w:hAnsi="Arial" w:cs="Arial"/>
                <w:color w:val="273C5B"/>
                <w:sz w:val="23"/>
                <w:szCs w:val="23"/>
              </w:rPr>
              <w:t>used by</w:t>
            </w:r>
            <w:r w:rsidR="00807DFF">
              <w:rPr>
                <w:rFonts w:ascii="Arial" w:hAnsi="Arial" w:cs="Arial"/>
                <w:color w:val="273C5B"/>
                <w:sz w:val="23"/>
                <w:szCs w:val="23"/>
              </w:rPr>
              <w:t xml:space="preserve"> the actuaries and management of affordable employer contribution rates looking to the future.</w:t>
            </w:r>
          </w:p>
          <w:p w:rsidR="00620508" w:rsidRPr="00A72041" w:rsidRDefault="00620508" w:rsidP="00A72041">
            <w:pPr>
              <w:autoSpaceDE w:val="0"/>
              <w:autoSpaceDN w:val="0"/>
              <w:adjustRightInd w:val="0"/>
              <w:rPr>
                <w:rFonts w:ascii="Arial" w:hAnsi="Arial" w:cs="Arial"/>
                <w:color w:val="273C5B"/>
                <w:sz w:val="23"/>
                <w:szCs w:val="23"/>
              </w:rPr>
            </w:pP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 xml:space="preserve">How well is the current system governed?  </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The current system of governance with its Committee and Board structure is robust.</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 xml:space="preserve">Governance practice requires FPF Committee and </w:t>
            </w:r>
            <w:r w:rsidR="00807DFF">
              <w:rPr>
                <w:rFonts w:ascii="Arial" w:hAnsi="Arial" w:cs="Arial"/>
                <w:color w:val="273C5B"/>
                <w:sz w:val="23"/>
                <w:szCs w:val="23"/>
              </w:rPr>
              <w:t xml:space="preserve">FPF </w:t>
            </w:r>
            <w:r w:rsidRPr="00A72041">
              <w:rPr>
                <w:rFonts w:ascii="Arial" w:hAnsi="Arial" w:cs="Arial"/>
                <w:color w:val="273C5B"/>
                <w:sz w:val="23"/>
                <w:szCs w:val="23"/>
              </w:rPr>
              <w:t>Board members to have appropriate skills and competencies to undertake their roles. On-going professional development is required to keep abreast of changes in pension’s administration and the investment environment.</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The same approach will be needed in any future governance structure.</w:t>
            </w:r>
          </w:p>
          <w:p w:rsidR="00A72041" w:rsidRPr="00A72041" w:rsidRDefault="00A72041" w:rsidP="00A72041">
            <w:pPr>
              <w:spacing w:after="240"/>
              <w:ind w:left="284" w:hanging="284"/>
              <w:rPr>
                <w:rFonts w:ascii="Arial" w:hAnsi="Arial" w:cs="Arial"/>
                <w:color w:val="273C5B"/>
                <w:sz w:val="23"/>
                <w:szCs w:val="23"/>
              </w:rPr>
            </w:pPr>
            <w:r w:rsidRPr="00A72041">
              <w:rPr>
                <w:rFonts w:ascii="Arial" w:hAnsi="Arial" w:cs="Arial"/>
                <w:sz w:val="23"/>
                <w:szCs w:val="23"/>
              </w:rPr>
              <w:t>How would you improve governance of the current system</w:t>
            </w:r>
            <w:r w:rsidRPr="00A72041">
              <w:rPr>
                <w:rFonts w:ascii="Arial" w:hAnsi="Arial" w:cs="Arial"/>
                <w:color w:val="273C5B"/>
                <w:sz w:val="23"/>
                <w:szCs w:val="23"/>
              </w:rPr>
              <w:t xml:space="preserve">? </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 xml:space="preserve">On-going professional development of Board and Committee members to keep them abreast of changes in pension’s administration and the investment environment. </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Improved communications and networking across pension fund Committees and Boards members.</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It would improve membership of the Committee if there were more members who are not councillors, for example additional pensioner’s representative and or deferred pensioner’s representative and less councillors. This would provide continuity and allow the development of a depth of knowledge across all pensions’ matters.</w:t>
            </w: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How important is it to maintain a local connection with respect to oversight and strategy?</w:t>
            </w:r>
          </w:p>
          <w:p w:rsidR="000F2760" w:rsidRPr="00A72041" w:rsidRDefault="000F2760" w:rsidP="000F2760">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 local arrangements enables employers and Trade Unions to be directly involved in the governance arrangements of their pension scheme.</w:t>
            </w:r>
          </w:p>
          <w:p w:rsidR="000F2760" w:rsidRDefault="000F2760" w:rsidP="000F2760">
            <w:pPr>
              <w:spacing w:after="240"/>
              <w:rPr>
                <w:rFonts w:ascii="Arial" w:hAnsi="Arial" w:cs="Arial"/>
                <w:color w:val="273C5B"/>
                <w:sz w:val="23"/>
                <w:szCs w:val="23"/>
              </w:rPr>
            </w:pPr>
            <w:r w:rsidRPr="00A72041">
              <w:rPr>
                <w:rFonts w:ascii="Arial" w:hAnsi="Arial" w:cs="Arial"/>
                <w:color w:val="273C5B"/>
                <w:sz w:val="23"/>
                <w:szCs w:val="23"/>
              </w:rPr>
              <w:t xml:space="preserve">Local arrangements ensure that local fund’s investment strategy is developed to meet the needs of its members.  Demographic profiles vary considerably across Scotland and local arrangements allow for this. </w:t>
            </w:r>
          </w:p>
          <w:p w:rsidR="000F2760" w:rsidRPr="00A72041" w:rsidRDefault="000F2760" w:rsidP="000F2760">
            <w:pPr>
              <w:spacing w:after="240"/>
              <w:rPr>
                <w:rFonts w:ascii="Arial" w:hAnsi="Arial" w:cs="Arial"/>
                <w:color w:val="273C5B"/>
                <w:sz w:val="23"/>
                <w:szCs w:val="23"/>
              </w:rPr>
            </w:pPr>
            <w:r>
              <w:rPr>
                <w:rFonts w:ascii="Arial" w:hAnsi="Arial" w:cs="Arial"/>
                <w:color w:val="273C5B"/>
                <w:sz w:val="23"/>
                <w:szCs w:val="23"/>
              </w:rPr>
              <w:t xml:space="preserve">If there is a compelling case made in terms of </w:t>
            </w:r>
            <w:r w:rsidR="00292342">
              <w:rPr>
                <w:rFonts w:ascii="Arial" w:hAnsi="Arial" w:cs="Arial"/>
                <w:color w:val="273C5B"/>
                <w:sz w:val="23"/>
                <w:szCs w:val="23"/>
              </w:rPr>
              <w:t>material cost</w:t>
            </w:r>
            <w:r>
              <w:rPr>
                <w:rFonts w:ascii="Arial" w:hAnsi="Arial" w:cs="Arial"/>
                <w:color w:val="273C5B"/>
                <w:sz w:val="23"/>
                <w:szCs w:val="23"/>
              </w:rPr>
              <w:t xml:space="preserve"> reduction </w:t>
            </w:r>
            <w:r w:rsidR="00292342">
              <w:rPr>
                <w:rFonts w:ascii="Arial" w:hAnsi="Arial" w:cs="Arial"/>
                <w:color w:val="273C5B"/>
                <w:sz w:val="23"/>
                <w:szCs w:val="23"/>
              </w:rPr>
              <w:t>and increases</w:t>
            </w:r>
            <w:r>
              <w:rPr>
                <w:rFonts w:ascii="Arial" w:hAnsi="Arial" w:cs="Arial"/>
                <w:color w:val="273C5B"/>
                <w:sz w:val="23"/>
                <w:szCs w:val="23"/>
              </w:rPr>
              <w:t xml:space="preserve"> in investment  </w:t>
            </w:r>
            <w:r w:rsidR="0006593D">
              <w:rPr>
                <w:rFonts w:ascii="Arial" w:hAnsi="Arial" w:cs="Arial"/>
                <w:color w:val="273C5B"/>
                <w:sz w:val="23"/>
                <w:szCs w:val="23"/>
              </w:rPr>
              <w:t xml:space="preserve"> returns </w:t>
            </w:r>
            <w:r>
              <w:rPr>
                <w:rFonts w:ascii="Arial" w:hAnsi="Arial" w:cs="Arial"/>
                <w:color w:val="273C5B"/>
                <w:sz w:val="23"/>
                <w:szCs w:val="23"/>
              </w:rPr>
              <w:t>that materially reduces members and employers contribution</w:t>
            </w:r>
            <w:r w:rsidR="0006593D">
              <w:rPr>
                <w:rFonts w:ascii="Arial" w:hAnsi="Arial" w:cs="Arial"/>
                <w:color w:val="273C5B"/>
                <w:sz w:val="23"/>
                <w:szCs w:val="23"/>
              </w:rPr>
              <w:t>s</w:t>
            </w:r>
            <w:r>
              <w:rPr>
                <w:rFonts w:ascii="Arial" w:hAnsi="Arial" w:cs="Arial"/>
                <w:color w:val="273C5B"/>
                <w:sz w:val="23"/>
                <w:szCs w:val="23"/>
              </w:rPr>
              <w:t xml:space="preserve"> to the costs of LGPS, by merging funds the</w:t>
            </w:r>
            <w:r w:rsidR="0006593D">
              <w:rPr>
                <w:rFonts w:ascii="Arial" w:hAnsi="Arial" w:cs="Arial"/>
                <w:color w:val="273C5B"/>
                <w:sz w:val="23"/>
                <w:szCs w:val="23"/>
              </w:rPr>
              <w:t>n</w:t>
            </w:r>
            <w:r>
              <w:rPr>
                <w:rFonts w:ascii="Arial" w:hAnsi="Arial" w:cs="Arial"/>
                <w:color w:val="273C5B"/>
                <w:sz w:val="23"/>
                <w:szCs w:val="23"/>
              </w:rPr>
              <w:t xml:space="preserve"> loc</w:t>
            </w:r>
            <w:r w:rsidR="0006593D">
              <w:rPr>
                <w:rFonts w:ascii="Arial" w:hAnsi="Arial" w:cs="Arial"/>
                <w:color w:val="273C5B"/>
                <w:sz w:val="23"/>
                <w:szCs w:val="23"/>
              </w:rPr>
              <w:t>al connection should be broken.</w:t>
            </w:r>
          </w:p>
          <w:p w:rsidR="000F2760"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The local connection provides scheme members with reassurance that their needs are being considered. </w:t>
            </w:r>
          </w:p>
          <w:p w:rsidR="000F2760" w:rsidRDefault="000F2760" w:rsidP="00A72041">
            <w:pPr>
              <w:autoSpaceDE w:val="0"/>
              <w:autoSpaceDN w:val="0"/>
              <w:adjustRightInd w:val="0"/>
              <w:rPr>
                <w:rFonts w:ascii="Arial" w:hAnsi="Arial" w:cs="Arial"/>
                <w:color w:val="273C5B"/>
                <w:sz w:val="23"/>
                <w:szCs w:val="23"/>
              </w:rPr>
            </w:pPr>
          </w:p>
          <w:p w:rsidR="000F2760"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Members have easy access to funds administration and access to information about how their funds are being managed. </w:t>
            </w:r>
          </w:p>
          <w:p w:rsidR="000F2760" w:rsidRDefault="000F2760"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 local connection makes it easy for member to seek individual advice on their personal circumstances and facilitates face to face meeting when they need them.</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lastRenderedPageBreak/>
              <w:t>Local arrangements deliver jobs for all areas across Scotland supporting local economies throughout Scotland.</w:t>
            </w:r>
          </w:p>
          <w:p w:rsidR="00A72041" w:rsidRPr="00A72041" w:rsidRDefault="00A72041" w:rsidP="00A72041">
            <w:pPr>
              <w:spacing w:after="240"/>
              <w:ind w:left="428" w:hanging="360"/>
              <w:rPr>
                <w:rFonts w:ascii="Arial" w:hAnsi="Arial" w:cs="Arial"/>
                <w:i/>
                <w:sz w:val="23"/>
                <w:szCs w:val="23"/>
              </w:rPr>
            </w:pPr>
            <w:r w:rsidRPr="00A72041">
              <w:rPr>
                <w:rFonts w:ascii="Arial" w:hAnsi="Arial" w:cs="Arial"/>
                <w:sz w:val="23"/>
                <w:szCs w:val="23"/>
              </w:rPr>
              <w:t>How would you determine if the benefits of a local connection in governance outweigh the benefits of scale?</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Pension fund strategy should look at the long term, it has a duty to deliver members benefits. There are two aspects of this 1) Fund’s investment strategy and its implementation of it and 2) administration of the benefits when they are due to be paid.</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There are benefits in having a local connection as stated above.</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There needs to be a full option appraisal to assess whether small and medium sized Funds can continue to meet their statutory and regulatory obligations in an increasingly complicated and challenging environment.</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This assessment would need to take into account:</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key person risk and systems resilience,</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ability to recruit qualified staff across a range of disciplines,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ability to meet member needs,</w:t>
            </w:r>
          </w:p>
          <w:p w:rsidR="00A72041" w:rsidRPr="00A72041" w:rsidRDefault="009F5295" w:rsidP="00A72041">
            <w:pPr>
              <w:autoSpaceDE w:val="0"/>
              <w:autoSpaceDN w:val="0"/>
              <w:adjustRightInd w:val="0"/>
              <w:rPr>
                <w:rFonts w:ascii="Arial" w:hAnsi="Arial" w:cs="Arial"/>
                <w:color w:val="273C5B"/>
                <w:sz w:val="23"/>
                <w:szCs w:val="23"/>
              </w:rPr>
            </w:pPr>
            <w:r>
              <w:rPr>
                <w:rFonts w:ascii="Arial" w:hAnsi="Arial" w:cs="Arial"/>
                <w:color w:val="273C5B"/>
                <w:sz w:val="23"/>
                <w:szCs w:val="23"/>
              </w:rPr>
              <w:t>• cost per member,</w:t>
            </w:r>
          </w:p>
          <w:p w:rsidR="00A72041" w:rsidRPr="00807DFF" w:rsidRDefault="00A72041" w:rsidP="009F5295">
            <w:pPr>
              <w:pStyle w:val="ListParagraph"/>
              <w:numPr>
                <w:ilvl w:val="0"/>
                <w:numId w:val="47"/>
              </w:numPr>
              <w:spacing w:after="240"/>
              <w:ind w:left="179" w:hanging="142"/>
              <w:rPr>
                <w:rFonts w:ascii="Arial" w:hAnsi="Arial" w:cs="Arial"/>
                <w:color w:val="273C5B"/>
                <w:sz w:val="23"/>
                <w:szCs w:val="23"/>
              </w:rPr>
            </w:pPr>
            <w:r w:rsidRPr="00807DFF">
              <w:rPr>
                <w:rFonts w:ascii="Arial" w:hAnsi="Arial" w:cs="Arial"/>
                <w:color w:val="273C5B"/>
                <w:sz w:val="23"/>
                <w:szCs w:val="23"/>
              </w:rPr>
              <w:t>quality of member’s services.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Socio economic impact of concentrating services is in one area or infrastructure investment required to support dispersed teams needs to be considered.</w:t>
            </w:r>
          </w:p>
          <w:p w:rsidR="00A72041" w:rsidRPr="00A72041" w:rsidRDefault="00A72041" w:rsidP="00A72041">
            <w:pPr>
              <w:autoSpaceDE w:val="0"/>
              <w:autoSpaceDN w:val="0"/>
              <w:adjustRightInd w:val="0"/>
              <w:rPr>
                <w:rFonts w:ascii="Arial" w:hAnsi="Arial" w:cs="Arial"/>
                <w:color w:val="273C5B"/>
                <w:sz w:val="23"/>
                <w:szCs w:val="23"/>
              </w:rPr>
            </w:pPr>
          </w:p>
          <w:p w:rsidR="0006593D" w:rsidRDefault="0006593D" w:rsidP="00A72041">
            <w:pPr>
              <w:rPr>
                <w:rFonts w:ascii="Arial" w:hAnsi="Arial" w:cs="Arial"/>
                <w:color w:val="273C5B"/>
                <w:sz w:val="23"/>
                <w:szCs w:val="23"/>
              </w:rPr>
            </w:pPr>
            <w:r>
              <w:rPr>
                <w:rFonts w:ascii="Arial" w:hAnsi="Arial" w:cs="Arial"/>
                <w:color w:val="273C5B"/>
                <w:sz w:val="23"/>
                <w:szCs w:val="23"/>
              </w:rPr>
              <w:t>Some e</w:t>
            </w:r>
            <w:r w:rsidR="00A72041" w:rsidRPr="00A72041">
              <w:rPr>
                <w:rFonts w:ascii="Arial" w:hAnsi="Arial" w:cs="Arial"/>
                <w:color w:val="273C5B"/>
                <w:sz w:val="23"/>
                <w:szCs w:val="23"/>
              </w:rPr>
              <w:t xml:space="preserve">vidence suggests there are economies of scale that outweigh local benefit. </w:t>
            </w:r>
          </w:p>
          <w:p w:rsidR="0006593D" w:rsidRDefault="00A72041" w:rsidP="00A72041">
            <w:pPr>
              <w:rPr>
                <w:rFonts w:ascii="Arial" w:hAnsi="Arial" w:cs="Arial"/>
                <w:color w:val="273C5B"/>
                <w:sz w:val="23"/>
                <w:szCs w:val="23"/>
              </w:rPr>
            </w:pPr>
            <w:r w:rsidRPr="00A72041">
              <w:rPr>
                <w:rFonts w:ascii="Arial" w:hAnsi="Arial" w:cs="Arial"/>
                <w:color w:val="273C5B"/>
                <w:sz w:val="23"/>
                <w:szCs w:val="23"/>
              </w:rPr>
              <w:t>To date the scale benefits of the</w:t>
            </w:r>
            <w:r w:rsidR="0006593D">
              <w:rPr>
                <w:rFonts w:ascii="Arial" w:hAnsi="Arial" w:cs="Arial"/>
                <w:color w:val="273C5B"/>
                <w:sz w:val="23"/>
                <w:szCs w:val="23"/>
              </w:rPr>
              <w:t xml:space="preserve"> </w:t>
            </w:r>
            <w:r w:rsidR="00292342">
              <w:rPr>
                <w:rFonts w:ascii="Arial" w:hAnsi="Arial" w:cs="Arial"/>
                <w:color w:val="273C5B"/>
                <w:sz w:val="23"/>
                <w:szCs w:val="23"/>
              </w:rPr>
              <w:t xml:space="preserve">pooling </w:t>
            </w:r>
            <w:r w:rsidR="00292342" w:rsidRPr="00A72041">
              <w:rPr>
                <w:rFonts w:ascii="Arial" w:hAnsi="Arial" w:cs="Arial"/>
                <w:color w:val="273C5B"/>
                <w:sz w:val="23"/>
                <w:szCs w:val="23"/>
              </w:rPr>
              <w:t>exercise</w:t>
            </w:r>
            <w:r w:rsidRPr="00A72041">
              <w:rPr>
                <w:rFonts w:ascii="Arial" w:hAnsi="Arial" w:cs="Arial"/>
                <w:color w:val="273C5B"/>
                <w:sz w:val="23"/>
                <w:szCs w:val="23"/>
              </w:rPr>
              <w:t xml:space="preserve"> being undertaken in E</w:t>
            </w:r>
            <w:r w:rsidR="0006593D">
              <w:rPr>
                <w:rFonts w:ascii="Arial" w:hAnsi="Arial" w:cs="Arial"/>
                <w:color w:val="273C5B"/>
                <w:sz w:val="23"/>
                <w:szCs w:val="23"/>
              </w:rPr>
              <w:t>ngland and Wales</w:t>
            </w:r>
            <w:r w:rsidRPr="00A72041">
              <w:rPr>
                <w:rFonts w:ascii="Arial" w:hAnsi="Arial" w:cs="Arial"/>
                <w:color w:val="273C5B"/>
                <w:sz w:val="23"/>
                <w:szCs w:val="23"/>
              </w:rPr>
              <w:t xml:space="preserve"> have yet to be delivered. </w:t>
            </w:r>
          </w:p>
          <w:p w:rsidR="00A72041" w:rsidRPr="00A72041" w:rsidRDefault="0006593D" w:rsidP="00A72041">
            <w:pPr>
              <w:rPr>
                <w:rFonts w:ascii="Arial" w:hAnsi="Arial" w:cs="Arial"/>
                <w:color w:val="273C5B"/>
                <w:sz w:val="23"/>
                <w:szCs w:val="23"/>
              </w:rPr>
            </w:pPr>
            <w:r>
              <w:rPr>
                <w:rFonts w:ascii="Arial" w:hAnsi="Arial" w:cs="Arial"/>
                <w:color w:val="273C5B"/>
                <w:sz w:val="23"/>
                <w:szCs w:val="23"/>
              </w:rPr>
              <w:t xml:space="preserve">It should be noted that sometimes there are points in scale where costs start increasing </w:t>
            </w:r>
            <w:r w:rsidR="00292342">
              <w:rPr>
                <w:rFonts w:ascii="Arial" w:hAnsi="Arial" w:cs="Arial"/>
                <w:color w:val="273C5B"/>
                <w:sz w:val="23"/>
                <w:szCs w:val="23"/>
              </w:rPr>
              <w:t>again.</w:t>
            </w:r>
            <w:r w:rsidR="00292342" w:rsidRPr="00A72041">
              <w:rPr>
                <w:rFonts w:ascii="Arial" w:hAnsi="Arial" w:cs="Arial"/>
                <w:color w:val="273C5B"/>
                <w:sz w:val="23"/>
                <w:szCs w:val="23"/>
              </w:rPr>
              <w:t xml:space="preserve"> Scale</w:t>
            </w:r>
            <w:r w:rsidR="00A72041" w:rsidRPr="00A72041">
              <w:rPr>
                <w:rFonts w:ascii="Arial" w:hAnsi="Arial" w:cs="Arial"/>
                <w:color w:val="273C5B"/>
                <w:sz w:val="23"/>
                <w:szCs w:val="23"/>
              </w:rPr>
              <w:t xml:space="preserve"> does not always reduce administration costs</w:t>
            </w:r>
            <w:r w:rsidR="00292342">
              <w:rPr>
                <w:rFonts w:ascii="Arial" w:hAnsi="Arial" w:cs="Arial"/>
                <w:color w:val="273C5B"/>
                <w:sz w:val="23"/>
                <w:szCs w:val="23"/>
              </w:rPr>
              <w:t>.</w:t>
            </w:r>
          </w:p>
          <w:p w:rsidR="00A72041" w:rsidRPr="00A72041" w:rsidRDefault="00A72041" w:rsidP="00A72041">
            <w:pPr>
              <w:ind w:left="29"/>
              <w:rPr>
                <w:rFonts w:ascii="Arial" w:hAnsi="Arial" w:cs="Arial"/>
                <w:color w:val="273C5B"/>
                <w:sz w:val="23"/>
                <w:szCs w:val="23"/>
              </w:rPr>
            </w:pPr>
            <w:r w:rsidRPr="00A72041">
              <w:rPr>
                <w:rFonts w:ascii="Arial" w:hAnsi="Arial" w:cs="Arial"/>
                <w:color w:val="273C5B"/>
                <w:sz w:val="23"/>
                <w:szCs w:val="23"/>
              </w:rPr>
              <w:t xml:space="preserve"> </w:t>
            </w:r>
          </w:p>
          <w:p w:rsidR="00A72041" w:rsidRPr="00A72041" w:rsidRDefault="00A72041" w:rsidP="00A72041">
            <w:pPr>
              <w:ind w:left="29"/>
              <w:rPr>
                <w:rFonts w:ascii="Arial" w:hAnsi="Arial" w:cs="Arial"/>
                <w:color w:val="273C5B"/>
                <w:sz w:val="23"/>
                <w:szCs w:val="23"/>
              </w:rPr>
            </w:pPr>
            <w:r w:rsidRPr="00A72041">
              <w:rPr>
                <w:rFonts w:ascii="Arial" w:hAnsi="Arial" w:cs="Arial"/>
                <w:color w:val="273C5B"/>
                <w:sz w:val="23"/>
                <w:szCs w:val="23"/>
              </w:rPr>
              <w:t xml:space="preserve">There is no evidence to suggest that the current model is fundamentally flawed. </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FPF has already recognised the advantages of benefits of scale by seeking to</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Collaborate with Lothian Pension Fund around investment matters and have arrangements in place with Lothian to mitigate key person’s risk.</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spacing w:after="240"/>
              <w:ind w:left="428" w:hanging="360"/>
              <w:rPr>
                <w:rFonts w:ascii="Arial" w:hAnsi="Arial" w:cs="Arial"/>
                <w:i/>
                <w:sz w:val="23"/>
                <w:szCs w:val="23"/>
              </w:rPr>
            </w:pPr>
            <w:r w:rsidRPr="00A72041">
              <w:rPr>
                <w:rFonts w:ascii="Arial" w:hAnsi="Arial" w:cs="Arial"/>
                <w:sz w:val="23"/>
                <w:szCs w:val="23"/>
              </w:rPr>
              <w:t xml:space="preserve">Operating risks: </w:t>
            </w: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How well informed do feel about the operating risks of your fund? What information do you rely on to specify and measure these?</w:t>
            </w:r>
          </w:p>
          <w:p w:rsidR="00A72041" w:rsidRPr="00A72041" w:rsidRDefault="009F5295" w:rsidP="00A72041">
            <w:pPr>
              <w:autoSpaceDE w:val="0"/>
              <w:autoSpaceDN w:val="0"/>
              <w:adjustRightInd w:val="0"/>
              <w:rPr>
                <w:rFonts w:ascii="Arial" w:hAnsi="Arial" w:cs="Arial"/>
                <w:color w:val="273C5B"/>
                <w:sz w:val="23"/>
                <w:szCs w:val="23"/>
              </w:rPr>
            </w:pPr>
            <w:r>
              <w:rPr>
                <w:rFonts w:ascii="Arial" w:hAnsi="Arial" w:cs="Arial"/>
                <w:color w:val="273C5B"/>
                <w:sz w:val="23"/>
                <w:szCs w:val="23"/>
              </w:rPr>
              <w:t xml:space="preserve">We feel well informed about operating </w:t>
            </w:r>
            <w:r w:rsidR="00DB1372">
              <w:rPr>
                <w:rFonts w:ascii="Arial" w:hAnsi="Arial" w:cs="Arial"/>
                <w:color w:val="273C5B"/>
                <w:sz w:val="23"/>
                <w:szCs w:val="23"/>
              </w:rPr>
              <w:t>risks of</w:t>
            </w:r>
            <w:r>
              <w:rPr>
                <w:rFonts w:ascii="Arial" w:hAnsi="Arial" w:cs="Arial"/>
                <w:color w:val="273C5B"/>
                <w:sz w:val="23"/>
                <w:szCs w:val="23"/>
              </w:rPr>
              <w:t xml:space="preserve"> FPF. </w:t>
            </w:r>
            <w:r w:rsidR="00A72041" w:rsidRPr="00A72041">
              <w:rPr>
                <w:rFonts w:ascii="Arial" w:hAnsi="Arial" w:cs="Arial"/>
                <w:color w:val="273C5B"/>
                <w:sz w:val="23"/>
                <w:szCs w:val="23"/>
              </w:rPr>
              <w:t>FPF has a risk register which is reviewed by the</w:t>
            </w:r>
            <w:r>
              <w:rPr>
                <w:rFonts w:ascii="Arial" w:hAnsi="Arial" w:cs="Arial"/>
                <w:color w:val="273C5B"/>
                <w:sz w:val="23"/>
                <w:szCs w:val="23"/>
              </w:rPr>
              <w:t xml:space="preserve"> FPF</w:t>
            </w:r>
            <w:r w:rsidR="00A72041" w:rsidRPr="00A72041">
              <w:rPr>
                <w:rFonts w:ascii="Arial" w:hAnsi="Arial" w:cs="Arial"/>
                <w:color w:val="273C5B"/>
                <w:sz w:val="23"/>
                <w:szCs w:val="23"/>
              </w:rPr>
              <w:t xml:space="preserve"> Committee and </w:t>
            </w:r>
            <w:r>
              <w:rPr>
                <w:rFonts w:ascii="Arial" w:hAnsi="Arial" w:cs="Arial"/>
                <w:color w:val="273C5B"/>
                <w:sz w:val="23"/>
                <w:szCs w:val="23"/>
              </w:rPr>
              <w:t xml:space="preserve">FPF </w:t>
            </w:r>
            <w:r w:rsidR="00A72041" w:rsidRPr="00A72041">
              <w:rPr>
                <w:rFonts w:ascii="Arial" w:hAnsi="Arial" w:cs="Arial"/>
                <w:color w:val="273C5B"/>
                <w:sz w:val="23"/>
                <w:szCs w:val="23"/>
              </w:rPr>
              <w:t xml:space="preserve">Board. Changes in risks and mitigations are brought to the attention of the </w:t>
            </w:r>
            <w:r>
              <w:rPr>
                <w:rFonts w:ascii="Arial" w:hAnsi="Arial" w:cs="Arial"/>
                <w:color w:val="273C5B"/>
                <w:sz w:val="23"/>
                <w:szCs w:val="23"/>
              </w:rPr>
              <w:t xml:space="preserve">FPF </w:t>
            </w:r>
            <w:r w:rsidR="00A72041" w:rsidRPr="00A72041">
              <w:rPr>
                <w:rFonts w:ascii="Arial" w:hAnsi="Arial" w:cs="Arial"/>
                <w:color w:val="273C5B"/>
                <w:sz w:val="23"/>
                <w:szCs w:val="23"/>
              </w:rPr>
              <w:t xml:space="preserve">Committee and </w:t>
            </w:r>
            <w:r>
              <w:rPr>
                <w:rFonts w:ascii="Arial" w:hAnsi="Arial" w:cs="Arial"/>
                <w:color w:val="273C5B"/>
                <w:sz w:val="23"/>
                <w:szCs w:val="23"/>
              </w:rPr>
              <w:t>FPF Board each quarter. FPF</w:t>
            </w:r>
            <w:r w:rsidR="00A72041" w:rsidRPr="00A72041">
              <w:rPr>
                <w:rFonts w:ascii="Arial" w:hAnsi="Arial" w:cs="Arial"/>
                <w:color w:val="273C5B"/>
                <w:sz w:val="23"/>
                <w:szCs w:val="23"/>
              </w:rPr>
              <w:t xml:space="preserve"> risk register is also reviewed through the</w:t>
            </w:r>
            <w:r>
              <w:rPr>
                <w:rFonts w:ascii="Arial" w:hAnsi="Arial" w:cs="Arial"/>
                <w:color w:val="273C5B"/>
                <w:sz w:val="23"/>
                <w:szCs w:val="23"/>
              </w:rPr>
              <w:t>ir</w:t>
            </w:r>
            <w:r w:rsidR="00A72041" w:rsidRPr="00A72041">
              <w:rPr>
                <w:rFonts w:ascii="Arial" w:hAnsi="Arial" w:cs="Arial"/>
                <w:color w:val="273C5B"/>
                <w:sz w:val="23"/>
                <w:szCs w:val="23"/>
              </w:rPr>
              <w:t xml:space="preserve"> internal and external audit process. </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 xml:space="preserve">How well are operating risks managed in the current system?  </w:t>
            </w: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 xml:space="preserve">FPF has a robust system of internal controls, including oversight from Joint Committee and Board, internal and external auditors, actuaries and independent specialist advisers. </w:t>
            </w: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lastRenderedPageBreak/>
              <w:t xml:space="preserve">FPF also has a range of internal resources consisting of officers with skills and knowledge in scheme administration, payroll, funding, governance, investments, accounting and communications. </w:t>
            </w: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FPF uses a Pensions Administration and Payroll System from a leading software house experienced in LGPS activity.</w:t>
            </w: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External investment managers are subject to their own audit arrangements and are</w:t>
            </w: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required to produce annual assurance and compliance statements.</w:t>
            </w:r>
          </w:p>
          <w:p w:rsidR="00A72041" w:rsidRPr="00A72041" w:rsidRDefault="00A72041" w:rsidP="00A72041">
            <w:pPr>
              <w:rPr>
                <w:rFonts w:ascii="Arial" w:hAnsi="Arial" w:cs="Arial"/>
                <w:color w:val="273C5B"/>
                <w:sz w:val="23"/>
                <w:szCs w:val="23"/>
              </w:rPr>
            </w:pP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 xml:space="preserve">How would you improve the measurement and management of operating risks in the current system? </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By simplifying the benefits structure. Some aspects of scheme administration are extraordinarily complicated (e.g. 30 contribution rates now compared to 2 rates a decade ago; Certificates of Protection, Aggregation rules to name but a few).</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spacing w:after="240"/>
              <w:ind w:left="428" w:hanging="360"/>
              <w:rPr>
                <w:rFonts w:ascii="Arial" w:hAnsi="Arial" w:cs="Arial"/>
                <w:i/>
                <w:sz w:val="23"/>
                <w:szCs w:val="23"/>
              </w:rPr>
            </w:pPr>
            <w:r w:rsidRPr="00A72041">
              <w:rPr>
                <w:rFonts w:ascii="Arial" w:hAnsi="Arial" w:cs="Arial"/>
                <w:sz w:val="23"/>
                <w:szCs w:val="23"/>
              </w:rPr>
              <w:t xml:space="preserve">Infrastructure: </w:t>
            </w:r>
          </w:p>
          <w:p w:rsidR="00A72041" w:rsidRPr="00A72041" w:rsidRDefault="00A72041" w:rsidP="00A72041">
            <w:pPr>
              <w:spacing w:after="240"/>
              <w:ind w:left="284" w:hanging="284"/>
              <w:rPr>
                <w:rFonts w:ascii="Arial" w:hAnsi="Arial" w:cs="Arial"/>
                <w:sz w:val="23"/>
                <w:szCs w:val="23"/>
              </w:rPr>
            </w:pPr>
            <w:r w:rsidRPr="00A72041">
              <w:rPr>
                <w:rFonts w:ascii="Arial" w:hAnsi="Arial" w:cs="Arial"/>
                <w:sz w:val="23"/>
                <w:szCs w:val="23"/>
              </w:rPr>
              <w:t>How well informed do you feel about your fund’s investments in infrastructure? What information do you rely on?</w:t>
            </w: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FPF has been investing in infrastructure as a distinct asset class for approximately 7 years. Initially this was through a global Fund of Fund manager and  since 2014, this has been in conjunction with Lothian Pension Fund, leveraging on their in house investment team to execute deals with specialist managers mainly in the UK and (to a lesser extent) in European markets.</w:t>
            </w:r>
          </w:p>
          <w:p w:rsidR="00A72041" w:rsidRPr="00A72041" w:rsidRDefault="00A72041" w:rsidP="00A72041">
            <w:pPr>
              <w:rPr>
                <w:rFonts w:ascii="Arial" w:hAnsi="Arial" w:cs="Arial"/>
                <w:color w:val="273C5B"/>
                <w:sz w:val="23"/>
                <w:szCs w:val="23"/>
              </w:rPr>
            </w:pPr>
          </w:p>
          <w:p w:rsidR="00A72041" w:rsidRPr="00A72041" w:rsidRDefault="009F5295" w:rsidP="00A72041">
            <w:pPr>
              <w:rPr>
                <w:rFonts w:ascii="Arial" w:hAnsi="Arial" w:cs="Arial"/>
                <w:color w:val="273C5B"/>
                <w:sz w:val="23"/>
                <w:szCs w:val="23"/>
              </w:rPr>
            </w:pPr>
            <w:r>
              <w:rPr>
                <w:rFonts w:ascii="Arial" w:hAnsi="Arial" w:cs="Arial"/>
                <w:color w:val="273C5B"/>
                <w:sz w:val="23"/>
                <w:szCs w:val="23"/>
              </w:rPr>
              <w:t>Under FPF governance model, FPF</w:t>
            </w:r>
            <w:r w:rsidR="00A72041" w:rsidRPr="00A72041">
              <w:rPr>
                <w:rFonts w:ascii="Arial" w:hAnsi="Arial" w:cs="Arial"/>
                <w:color w:val="273C5B"/>
                <w:sz w:val="23"/>
                <w:szCs w:val="23"/>
              </w:rPr>
              <w:t xml:space="preserve"> Committee determines the strategic asset allocation to infrastructure and delegates the strategic implementation to officers.</w:t>
            </w:r>
          </w:p>
          <w:p w:rsidR="00A72041" w:rsidRPr="00A72041" w:rsidRDefault="00A72041" w:rsidP="00A72041">
            <w:pPr>
              <w:rPr>
                <w:rFonts w:ascii="Arial" w:hAnsi="Arial" w:cs="Arial"/>
                <w:color w:val="273C5B"/>
                <w:sz w:val="23"/>
                <w:szCs w:val="23"/>
              </w:rPr>
            </w:pP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 xml:space="preserve">Returns are reported to the </w:t>
            </w:r>
            <w:r w:rsidR="009F5295">
              <w:rPr>
                <w:rFonts w:ascii="Arial" w:hAnsi="Arial" w:cs="Arial"/>
                <w:color w:val="273C5B"/>
                <w:sz w:val="23"/>
                <w:szCs w:val="23"/>
              </w:rPr>
              <w:t xml:space="preserve">FPF </w:t>
            </w:r>
            <w:r w:rsidRPr="00A72041">
              <w:rPr>
                <w:rFonts w:ascii="Arial" w:hAnsi="Arial" w:cs="Arial"/>
                <w:color w:val="273C5B"/>
                <w:sz w:val="23"/>
                <w:szCs w:val="23"/>
              </w:rPr>
              <w:t>Committee quarterly with a more detailed analysis of the</w:t>
            </w:r>
            <w:r w:rsidR="009F5295">
              <w:rPr>
                <w:rFonts w:ascii="Arial" w:hAnsi="Arial" w:cs="Arial"/>
                <w:color w:val="273C5B"/>
                <w:sz w:val="23"/>
                <w:szCs w:val="23"/>
              </w:rPr>
              <w:t xml:space="preserve"> </w:t>
            </w:r>
            <w:r w:rsidRPr="00A72041">
              <w:rPr>
                <w:rFonts w:ascii="Arial" w:hAnsi="Arial" w:cs="Arial"/>
                <w:color w:val="273C5B"/>
                <w:sz w:val="23"/>
                <w:szCs w:val="23"/>
              </w:rPr>
              <w:t>infrastructure portfolio including risk and return being undertaken by a Joint</w:t>
            </w: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Investment Strategy Panel consisting of FPF officers, Financial Conduct Authority accredited officers of the Lothian Fund and Specialist Independent Investment Advisers.</w:t>
            </w:r>
          </w:p>
          <w:p w:rsidR="00A72041" w:rsidRPr="00A72041" w:rsidRDefault="00A72041" w:rsidP="00A72041">
            <w:pPr>
              <w:rPr>
                <w:rFonts w:ascii="Arial" w:hAnsi="Arial" w:cs="Arial"/>
                <w:color w:val="273C5B"/>
                <w:sz w:val="23"/>
                <w:szCs w:val="23"/>
              </w:rPr>
            </w:pPr>
          </w:p>
          <w:p w:rsidR="00A72041" w:rsidRPr="00A72041" w:rsidRDefault="00A72041" w:rsidP="00A72041">
            <w:pPr>
              <w:rPr>
                <w:rFonts w:ascii="Arial" w:hAnsi="Arial" w:cs="Arial"/>
                <w:color w:val="273C5B"/>
                <w:sz w:val="23"/>
                <w:szCs w:val="23"/>
              </w:rPr>
            </w:pPr>
            <w:r w:rsidRPr="00A72041">
              <w:rPr>
                <w:rFonts w:ascii="Arial" w:hAnsi="Arial" w:cs="Arial"/>
                <w:color w:val="273C5B"/>
                <w:sz w:val="23"/>
                <w:szCs w:val="23"/>
              </w:rPr>
              <w:t>A list of the Fund’s infrastructure investments is posted on the Fund website</w:t>
            </w:r>
          </w:p>
          <w:p w:rsidR="00A72041" w:rsidRPr="00A72041" w:rsidRDefault="00A72041" w:rsidP="00A72041">
            <w:pPr>
              <w:rPr>
                <w:rFonts w:ascii="Arial" w:hAnsi="Arial" w:cs="Arial"/>
                <w:color w:val="273C5B"/>
                <w:sz w:val="23"/>
                <w:szCs w:val="23"/>
              </w:rPr>
            </w:pPr>
          </w:p>
          <w:p w:rsidR="00A72041" w:rsidRDefault="00A72041" w:rsidP="009F5295">
            <w:pPr>
              <w:ind w:left="284" w:hanging="284"/>
              <w:rPr>
                <w:rFonts w:ascii="Arial" w:hAnsi="Arial" w:cs="Arial"/>
                <w:sz w:val="23"/>
                <w:szCs w:val="23"/>
              </w:rPr>
            </w:pPr>
            <w:r w:rsidRPr="00A72041">
              <w:rPr>
                <w:rFonts w:ascii="Arial" w:hAnsi="Arial" w:cs="Arial"/>
                <w:sz w:val="23"/>
                <w:szCs w:val="23"/>
              </w:rPr>
              <w:t xml:space="preserve">How do you rate the current system’s ability to invest in infrastructure? </w:t>
            </w:r>
          </w:p>
          <w:p w:rsidR="009F5295" w:rsidRDefault="009F5295" w:rsidP="009F5295">
            <w:pPr>
              <w:ind w:left="284" w:hanging="284"/>
              <w:rPr>
                <w:rFonts w:ascii="Arial" w:hAnsi="Arial" w:cs="Arial"/>
                <w:sz w:val="23"/>
                <w:szCs w:val="23"/>
              </w:rPr>
            </w:pPr>
          </w:p>
          <w:p w:rsidR="009F5295" w:rsidRPr="009F5295" w:rsidRDefault="009F5295" w:rsidP="009F5295">
            <w:pPr>
              <w:ind w:left="284" w:hanging="284"/>
              <w:rPr>
                <w:rFonts w:ascii="Arial" w:hAnsi="Arial" w:cs="Arial"/>
                <w:color w:val="273C5B"/>
                <w:sz w:val="23"/>
                <w:szCs w:val="23"/>
              </w:rPr>
            </w:pPr>
            <w:r w:rsidRPr="009F5295">
              <w:rPr>
                <w:rFonts w:ascii="Arial" w:hAnsi="Arial" w:cs="Arial"/>
                <w:color w:val="273C5B"/>
                <w:sz w:val="23"/>
                <w:szCs w:val="23"/>
              </w:rPr>
              <w:t>We rate the current systems ability to invest in infrastructure as adequate.</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The fund should only be investing in infrastructure if it is identified as a suitable investment in their Investment Strategy and the fund identifies investment opportunities that meet its investment criteria and generate an acceptable rate of return for the level of risk and illiquidity.</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Under the current system, smaller funds and some of the medium sized funds will be investing in Infrastructure assets  through a Fund of Funds structure which (FPF has done) allows LGPS Funds to invest in a diversified portfolio of global assets without the administrative overhead that comes from taking a more direct investment route.</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xml:space="preserve">The Fund of Funds approach means that there is significant return leakage from fees. </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Larger Funds may be able to allocate to a segregated mandate. Larger Funds have the scale to gain access to infrastructure assets using an in house team the more direct approach involves: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having the capacity to source, analyse and execute deals internally,</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 having the capacity to address the legal and tax complexities that will arise, and</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lastRenderedPageBreak/>
              <w:t xml:space="preserve">• having sufficient market presence and credibility to be offered investment, and </w:t>
            </w:r>
          </w:p>
          <w:p w:rsidR="00A72041" w:rsidRPr="00A72041" w:rsidRDefault="00A72041" w:rsidP="00A72041">
            <w:pPr>
              <w:numPr>
                <w:ilvl w:val="0"/>
                <w:numId w:val="44"/>
              </w:numPr>
              <w:autoSpaceDE w:val="0"/>
              <w:autoSpaceDN w:val="0"/>
              <w:adjustRightInd w:val="0"/>
              <w:ind w:left="179" w:hanging="179"/>
              <w:contextualSpacing/>
              <w:rPr>
                <w:rFonts w:ascii="Arial" w:hAnsi="Arial" w:cs="Arial"/>
                <w:color w:val="273C5B"/>
                <w:sz w:val="23"/>
                <w:szCs w:val="23"/>
              </w:rPr>
            </w:pPr>
            <w:r w:rsidRPr="00A72041">
              <w:rPr>
                <w:rFonts w:ascii="Arial" w:hAnsi="Arial" w:cs="Arial"/>
                <w:color w:val="273C5B"/>
                <w:sz w:val="23"/>
                <w:szCs w:val="23"/>
              </w:rPr>
              <w:t>opportunities at an attractive price.</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FPF has only been able to invest directly through its collaborative arrangement with the Lothian Fund. This has enabled FPF to make around 20 investments directly with specialist managers totalling around £100m. The investments include a number of Scottish/UK assets including utilities distribution networks, solar, hydro and wind farms, transportation concessions and water companies.</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spacing w:after="240"/>
              <w:rPr>
                <w:rFonts w:ascii="Arial" w:hAnsi="Arial" w:cs="Arial"/>
                <w:sz w:val="23"/>
                <w:szCs w:val="23"/>
              </w:rPr>
            </w:pPr>
            <w:r w:rsidRPr="00A72041">
              <w:rPr>
                <w:rFonts w:ascii="Arial" w:hAnsi="Arial" w:cs="Arial"/>
                <w:sz w:val="23"/>
                <w:szCs w:val="23"/>
              </w:rPr>
              <w:t>• How would you increase investment in infrastructure in the current system?</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An increase in a Fund’s Investment in infrastructure should only be driven by the fund’s investment strategy designed to meet its members benefit profile.</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If and only if a fund’s Investment strateg</w:t>
            </w:r>
            <w:r w:rsidR="00DB1372">
              <w:rPr>
                <w:rFonts w:ascii="Arial" w:hAnsi="Arial" w:cs="Arial"/>
                <w:color w:val="273C5B"/>
                <w:sz w:val="23"/>
                <w:szCs w:val="23"/>
              </w:rPr>
              <w:t>y allocates more to this</w:t>
            </w:r>
            <w:r w:rsidRPr="00A72041">
              <w:rPr>
                <w:rFonts w:ascii="Arial" w:hAnsi="Arial" w:cs="Arial"/>
                <w:color w:val="273C5B"/>
                <w:sz w:val="23"/>
                <w:szCs w:val="23"/>
              </w:rPr>
              <w:t xml:space="preserve"> investment</w:t>
            </w:r>
            <w:r w:rsidR="00DB1372">
              <w:rPr>
                <w:rFonts w:ascii="Arial" w:hAnsi="Arial" w:cs="Arial"/>
                <w:color w:val="273C5B"/>
                <w:sz w:val="23"/>
                <w:szCs w:val="23"/>
              </w:rPr>
              <w:t xml:space="preserve"> category,</w:t>
            </w:r>
            <w:r w:rsidRPr="00A72041">
              <w:rPr>
                <w:rFonts w:ascii="Arial" w:hAnsi="Arial" w:cs="Arial"/>
                <w:color w:val="273C5B"/>
                <w:sz w:val="23"/>
                <w:szCs w:val="23"/>
              </w:rPr>
              <w:t xml:space="preserve"> should investments of this nature be considered. Then, a decision to invest or not depends on the availability of suitable propositions in the market place that meet the funds expected returns. Infrastructure investments are likely to be attractive to LGPS where the underlying asset has an income stream that is linked to inflation and or underpinned by regulatory requirements such as water or electricity.</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Investments need to show the right sort of risk, return and governance characteristics to be potential investments. Infrastructure investments are a complex vehicle, are illiquid and carry risks (as evidenced by the demise of Carillion and the collapse of the Morandi Bridge in Genoa).</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spacing w:after="240"/>
              <w:ind w:left="428" w:hanging="360"/>
              <w:rPr>
                <w:rFonts w:ascii="Arial" w:hAnsi="Arial" w:cs="Arial"/>
                <w:i/>
                <w:sz w:val="23"/>
                <w:szCs w:val="23"/>
              </w:rPr>
            </w:pPr>
            <w:r w:rsidRPr="00A72041">
              <w:rPr>
                <w:rFonts w:ascii="Arial" w:hAnsi="Arial" w:cs="Arial"/>
                <w:sz w:val="23"/>
                <w:szCs w:val="23"/>
              </w:rPr>
              <w:t>Do you have any additional comments about this option?</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 current structure is well known and has generally delivered for the LGPS</w:t>
            </w: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Scotland. The Scottish funds are all close to or above 100% funded, meaning that their primary objective has been achieved. The LGPS in Scotland has for very many years been better funded than its equivalent in England.</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The current structure probably suits the larger Scottish Funds better than smaller funds in terms of them being able to obtain lower investment fees and achieve economies of scale generally. Smaller funds also have the challenge of how to build in resilience in terms of succession planning and risk management.</w:t>
            </w:r>
          </w:p>
          <w:p w:rsidR="00A72041" w:rsidRPr="00A72041" w:rsidRDefault="00A72041" w:rsidP="00A72041">
            <w:pPr>
              <w:autoSpaceDE w:val="0"/>
              <w:autoSpaceDN w:val="0"/>
              <w:adjustRightInd w:val="0"/>
              <w:rPr>
                <w:rFonts w:ascii="Arial" w:hAnsi="Arial" w:cs="Arial"/>
                <w:color w:val="273C5B"/>
                <w:sz w:val="23"/>
                <w:szCs w:val="23"/>
              </w:rPr>
            </w:pPr>
          </w:p>
          <w:p w:rsidR="00A72041" w:rsidRPr="00A72041" w:rsidRDefault="00A72041" w:rsidP="00A72041">
            <w:pPr>
              <w:autoSpaceDE w:val="0"/>
              <w:autoSpaceDN w:val="0"/>
              <w:adjustRightInd w:val="0"/>
              <w:rPr>
                <w:rFonts w:ascii="Arial" w:hAnsi="Arial" w:cs="Arial"/>
                <w:color w:val="273C5B"/>
                <w:sz w:val="23"/>
                <w:szCs w:val="23"/>
              </w:rPr>
            </w:pPr>
            <w:r w:rsidRPr="00A72041">
              <w:rPr>
                <w:rFonts w:ascii="Arial" w:hAnsi="Arial" w:cs="Arial"/>
                <w:color w:val="273C5B"/>
                <w:sz w:val="23"/>
                <w:szCs w:val="23"/>
              </w:rPr>
              <w:t>As a whole, the Scheme faces significant challenges in the form of:</w:t>
            </w:r>
          </w:p>
          <w:p w:rsidR="00A72041" w:rsidRPr="00A72041" w:rsidRDefault="00A72041" w:rsidP="00A72041">
            <w:pPr>
              <w:numPr>
                <w:ilvl w:val="0"/>
                <w:numId w:val="40"/>
              </w:numPr>
              <w:rPr>
                <w:rFonts w:ascii="Arial" w:hAnsi="Arial" w:cs="Arial"/>
                <w:i/>
                <w:color w:val="17365D" w:themeColor="text2" w:themeShade="BF"/>
                <w:sz w:val="23"/>
                <w:szCs w:val="23"/>
              </w:rPr>
            </w:pPr>
            <w:r w:rsidRPr="00A72041">
              <w:rPr>
                <w:rFonts w:ascii="Arial" w:hAnsi="Arial" w:cs="Arial"/>
                <w:color w:val="17365D" w:themeColor="text2" w:themeShade="BF"/>
                <w:sz w:val="23"/>
                <w:szCs w:val="23"/>
              </w:rPr>
              <w:t>complicated legislation,</w:t>
            </w:r>
          </w:p>
          <w:p w:rsidR="00A72041" w:rsidRPr="00A72041" w:rsidRDefault="00A72041" w:rsidP="00A72041">
            <w:pPr>
              <w:numPr>
                <w:ilvl w:val="0"/>
                <w:numId w:val="40"/>
              </w:numPr>
              <w:rPr>
                <w:rFonts w:ascii="Arial" w:hAnsi="Arial" w:cs="Arial"/>
                <w:i/>
                <w:color w:val="17365D" w:themeColor="text2" w:themeShade="BF"/>
                <w:sz w:val="23"/>
                <w:szCs w:val="23"/>
              </w:rPr>
            </w:pPr>
            <w:r w:rsidRPr="00A72041">
              <w:rPr>
                <w:rFonts w:ascii="Arial" w:hAnsi="Arial" w:cs="Arial"/>
                <w:color w:val="17365D" w:themeColor="text2" w:themeShade="BF"/>
                <w:sz w:val="23"/>
                <w:szCs w:val="23"/>
              </w:rPr>
              <w:t xml:space="preserve">employer affordability,  </w:t>
            </w:r>
          </w:p>
          <w:p w:rsidR="00A72041" w:rsidRPr="00A72041" w:rsidRDefault="00A72041" w:rsidP="00A72041">
            <w:pPr>
              <w:numPr>
                <w:ilvl w:val="0"/>
                <w:numId w:val="40"/>
              </w:numPr>
              <w:rPr>
                <w:rFonts w:ascii="Arial" w:hAnsi="Arial" w:cs="Arial"/>
                <w:i/>
                <w:color w:val="17365D" w:themeColor="text2" w:themeShade="BF"/>
                <w:sz w:val="23"/>
                <w:szCs w:val="23"/>
              </w:rPr>
            </w:pPr>
            <w:r w:rsidRPr="00A72041">
              <w:rPr>
                <w:rFonts w:ascii="Arial" w:hAnsi="Arial" w:cs="Arial"/>
                <w:color w:val="17365D" w:themeColor="text2" w:themeShade="BF"/>
                <w:sz w:val="23"/>
                <w:szCs w:val="23"/>
              </w:rPr>
              <w:t>the demand for  improved governance standards from the Pensions  Regulator,</w:t>
            </w:r>
          </w:p>
          <w:p w:rsidR="00A72041" w:rsidRPr="00A72041" w:rsidRDefault="00A72041" w:rsidP="00A72041">
            <w:pPr>
              <w:numPr>
                <w:ilvl w:val="0"/>
                <w:numId w:val="40"/>
              </w:numPr>
              <w:rPr>
                <w:rFonts w:ascii="Arial" w:hAnsi="Arial" w:cs="Arial"/>
                <w:i/>
                <w:color w:val="17365D" w:themeColor="text2" w:themeShade="BF"/>
                <w:sz w:val="23"/>
                <w:szCs w:val="23"/>
              </w:rPr>
            </w:pPr>
            <w:r w:rsidRPr="00A72041">
              <w:rPr>
                <w:rFonts w:ascii="Arial" w:hAnsi="Arial" w:cs="Arial"/>
                <w:color w:val="17365D" w:themeColor="text2" w:themeShade="BF"/>
                <w:sz w:val="23"/>
                <w:szCs w:val="23"/>
              </w:rPr>
              <w:t xml:space="preserve">cyber security and </w:t>
            </w:r>
          </w:p>
          <w:p w:rsidR="00A72041" w:rsidRPr="00A72041" w:rsidRDefault="00A72041" w:rsidP="00A72041">
            <w:pPr>
              <w:numPr>
                <w:ilvl w:val="0"/>
                <w:numId w:val="40"/>
              </w:numPr>
              <w:rPr>
                <w:rFonts w:ascii="Arial" w:hAnsi="Arial" w:cs="Arial"/>
                <w:i/>
                <w:color w:val="17365D" w:themeColor="text2" w:themeShade="BF"/>
                <w:sz w:val="23"/>
                <w:szCs w:val="23"/>
              </w:rPr>
            </w:pPr>
            <w:r w:rsidRPr="00A72041">
              <w:rPr>
                <w:rFonts w:ascii="Arial" w:hAnsi="Arial" w:cs="Arial"/>
                <w:color w:val="17365D" w:themeColor="text2" w:themeShade="BF"/>
                <w:sz w:val="23"/>
                <w:szCs w:val="23"/>
              </w:rPr>
              <w:t xml:space="preserve">environment and sustainability risk management, as we transition to a low carbon world to meet climate change challenges.  </w:t>
            </w:r>
          </w:p>
          <w:p w:rsidR="00A72041" w:rsidRPr="00A72041" w:rsidRDefault="00A72041" w:rsidP="00A72041">
            <w:pPr>
              <w:spacing w:after="240"/>
              <w:rPr>
                <w:rFonts w:ascii="Arial" w:hAnsi="Arial" w:cs="Arial"/>
                <w:color w:val="273C5B"/>
                <w:sz w:val="23"/>
                <w:szCs w:val="23"/>
              </w:rPr>
            </w:pPr>
            <w:r w:rsidRPr="00A72041">
              <w:rPr>
                <w:rFonts w:ascii="Arial" w:hAnsi="Arial" w:cs="Arial"/>
                <w:color w:val="273C5B"/>
                <w:sz w:val="23"/>
                <w:szCs w:val="23"/>
              </w:rPr>
              <w:t>All of these challenges will persist irrespective of the structure in place.</w:t>
            </w:r>
          </w:p>
        </w:tc>
      </w:tr>
    </w:tbl>
    <w:p w:rsidR="00A72041" w:rsidRPr="00A72041" w:rsidRDefault="00A72041" w:rsidP="00A72041">
      <w:pPr>
        <w:spacing w:after="240" w:line="240" w:lineRule="auto"/>
        <w:jc w:val="right"/>
        <w:rPr>
          <w:rFonts w:ascii="Arial" w:eastAsia="Times New Roman" w:hAnsi="Arial" w:cs="Times New Roman"/>
          <w:sz w:val="23"/>
          <w:szCs w:val="20"/>
        </w:rPr>
      </w:pPr>
    </w:p>
    <w:tbl>
      <w:tblPr>
        <w:tblStyle w:val="TableGrid"/>
        <w:tblW w:w="0" w:type="auto"/>
        <w:tblLook w:val="04A0" w:firstRow="1" w:lastRow="0" w:firstColumn="1" w:lastColumn="0" w:noHBand="0" w:noVBand="1"/>
      </w:tblPr>
      <w:tblGrid>
        <w:gridCol w:w="9180"/>
      </w:tblGrid>
      <w:tr w:rsidR="00A72041" w:rsidRPr="00A72041" w:rsidTr="00A72041">
        <w:tc>
          <w:tcPr>
            <w:tcW w:w="9180" w:type="dxa"/>
            <w:tcBorders>
              <w:top w:val="nil"/>
              <w:left w:val="nil"/>
              <w:right w:val="nil"/>
            </w:tcBorders>
          </w:tcPr>
          <w:p w:rsidR="00A72041" w:rsidRPr="00A72041" w:rsidRDefault="00A72041" w:rsidP="00A72041">
            <w:pPr>
              <w:keepNext/>
              <w:keepLines/>
              <w:outlineLvl w:val="1"/>
              <w:rPr>
                <w:rFonts w:ascii="Arial" w:eastAsiaTheme="majorEastAsia" w:hAnsi="Arial" w:cstheme="majorBidi"/>
                <w:b/>
                <w:bCs/>
                <w:sz w:val="28"/>
                <w:szCs w:val="26"/>
              </w:rPr>
            </w:pPr>
            <w:r w:rsidRPr="00A72041">
              <w:rPr>
                <w:rFonts w:ascii="Arial" w:eastAsiaTheme="majorEastAsia" w:hAnsi="Arial" w:cstheme="majorBidi"/>
                <w:b/>
                <w:bCs/>
                <w:sz w:val="28"/>
                <w:szCs w:val="26"/>
              </w:rPr>
              <w:lastRenderedPageBreak/>
              <w:t>Question 2: Promote cooperation in investing and administration between the 11 funds</w:t>
            </w:r>
          </w:p>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sz w:val="23"/>
                <w:szCs w:val="20"/>
              </w:rPr>
              <w:t>The text can wrap onto additional pages.</w:t>
            </w:r>
          </w:p>
        </w:tc>
      </w:tr>
      <w:tr w:rsidR="00A72041" w:rsidRPr="00A72041" w:rsidTr="00A72041">
        <w:tc>
          <w:tcPr>
            <w:tcW w:w="9180" w:type="dxa"/>
          </w:tcPr>
          <w:p w:rsidR="00A72041" w:rsidRPr="00A72041" w:rsidRDefault="00A72041" w:rsidP="00A72041">
            <w:pPr>
              <w:numPr>
                <w:ilvl w:val="0"/>
                <w:numId w:val="37"/>
              </w:numPr>
              <w:spacing w:after="240"/>
              <w:rPr>
                <w:rFonts w:ascii="Arial" w:hAnsi="Arial" w:cs="Arial"/>
                <w:sz w:val="23"/>
                <w:szCs w:val="23"/>
              </w:rPr>
            </w:pPr>
            <w:r w:rsidRPr="00A72041">
              <w:rPr>
                <w:rFonts w:ascii="Arial" w:hAnsi="Arial" w:cs="Arial"/>
                <w:sz w:val="23"/>
                <w:szCs w:val="23"/>
              </w:rPr>
              <w:t xml:space="preserve">Cost of investing: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promoting agreements between funds would have on investment costs?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There should be some savings through joint procurement of investment managers</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 xml:space="preserve">and peripheral services (e.g. proxy voting, ESG advisors, etc.). Work in this direction has already been done in Scotland through the use of </w:t>
            </w:r>
            <w:r w:rsidRPr="00A72041">
              <w:rPr>
                <w:rFonts w:ascii="Arial" w:hAnsi="Arial" w:cs="Arial"/>
                <w:color w:val="283D5B"/>
                <w:sz w:val="23"/>
                <w:szCs w:val="23"/>
              </w:rPr>
              <w:t>National Frameworks for</w:t>
            </w:r>
            <w:r w:rsidRPr="00A72041">
              <w:rPr>
                <w:rFonts w:ascii="Arial" w:hAnsi="Arial" w:cs="Arial"/>
                <w:color w:val="293D5B"/>
                <w:sz w:val="23"/>
                <w:szCs w:val="23"/>
              </w:rPr>
              <w:t xml:space="preserve"> </w:t>
            </w:r>
            <w:r w:rsidRPr="00A72041">
              <w:rPr>
                <w:rFonts w:ascii="Arial" w:hAnsi="Arial" w:cs="Arial"/>
                <w:color w:val="283D5B"/>
                <w:sz w:val="23"/>
                <w:szCs w:val="23"/>
              </w:rPr>
              <w:t>services such as actuarial</w:t>
            </w:r>
            <w:r w:rsidRPr="00A72041">
              <w:rPr>
                <w:rFonts w:ascii="Arial" w:hAnsi="Arial" w:cs="Arial"/>
                <w:color w:val="283D5B"/>
                <w:sz w:val="26"/>
                <w:szCs w:val="26"/>
              </w:rPr>
              <w:t xml:space="preserve">, </w:t>
            </w:r>
            <w:r w:rsidRPr="00A72041">
              <w:rPr>
                <w:rFonts w:ascii="Arial" w:hAnsi="Arial" w:cs="Arial"/>
                <w:color w:val="283D5B"/>
                <w:sz w:val="23"/>
                <w:szCs w:val="23"/>
              </w:rPr>
              <w:t>investment consultancy and custody</w:t>
            </w:r>
            <w:r w:rsidRPr="00A72041">
              <w:rPr>
                <w:rFonts w:ascii="Arial" w:hAnsi="Arial" w:cs="Arial"/>
                <w:color w:val="283D5B"/>
                <w:sz w:val="26"/>
                <w:szCs w:val="26"/>
              </w:rPr>
              <w:t xml:space="preserve"> services.</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Further savings may be achieved if Funds are able to tap into an internal investment</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resource, although stringent regulatory standards and the need to remunerate such</w:t>
            </w:r>
          </w:p>
          <w:p w:rsidR="00A72041" w:rsidRPr="00A72041" w:rsidRDefault="00A72041" w:rsidP="00A72041">
            <w:pPr>
              <w:spacing w:after="240"/>
              <w:rPr>
                <w:rFonts w:ascii="Arial" w:eastAsia="Times New Roman" w:hAnsi="Arial" w:cs="Times New Roman"/>
                <w:sz w:val="23"/>
                <w:szCs w:val="20"/>
                <w:lang w:val="en-US"/>
              </w:rPr>
            </w:pPr>
            <w:r w:rsidRPr="00A72041">
              <w:rPr>
                <w:rFonts w:ascii="Arial" w:hAnsi="Arial" w:cs="Arial"/>
                <w:color w:val="293D5B"/>
                <w:sz w:val="23"/>
                <w:szCs w:val="23"/>
              </w:rPr>
              <w:t>staff appropriately are potential barriers.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Savings on investment costs; ability to access a wider range of asset classes;</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improved implementation of strategy; improved investment manager management, better performance analysis and improved understanding of risk.</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0A2FEC" w:rsidP="00A72041">
            <w:pPr>
              <w:autoSpaceDE w:val="0"/>
              <w:autoSpaceDN w:val="0"/>
              <w:adjustRightInd w:val="0"/>
              <w:rPr>
                <w:rFonts w:ascii="Arial" w:hAnsi="Arial" w:cs="Arial"/>
                <w:color w:val="293D5B"/>
                <w:sz w:val="23"/>
                <w:szCs w:val="23"/>
              </w:rPr>
            </w:pPr>
            <w:r>
              <w:rPr>
                <w:rFonts w:ascii="Arial" w:hAnsi="Arial" w:cs="Arial"/>
                <w:color w:val="293D5B"/>
                <w:sz w:val="23"/>
                <w:szCs w:val="23"/>
              </w:rPr>
              <w:t xml:space="preserve">For collaboration </w:t>
            </w:r>
            <w:r w:rsidR="00DB1372">
              <w:rPr>
                <w:rFonts w:ascii="Arial" w:hAnsi="Arial" w:cs="Arial"/>
                <w:color w:val="293D5B"/>
                <w:sz w:val="23"/>
                <w:szCs w:val="23"/>
              </w:rPr>
              <w:t>work</w:t>
            </w:r>
            <w:r w:rsidR="00DB1372" w:rsidRPr="00A72041">
              <w:rPr>
                <w:rFonts w:ascii="Arial" w:hAnsi="Arial" w:cs="Arial"/>
                <w:color w:val="293D5B"/>
                <w:sz w:val="23"/>
                <w:szCs w:val="23"/>
              </w:rPr>
              <w:t xml:space="preserve"> to</w:t>
            </w:r>
            <w:r w:rsidR="00A72041" w:rsidRPr="00A72041">
              <w:rPr>
                <w:rFonts w:ascii="Arial" w:hAnsi="Arial" w:cs="Arial"/>
                <w:color w:val="293D5B"/>
                <w:sz w:val="23"/>
                <w:szCs w:val="23"/>
              </w:rPr>
              <w:t xml:space="preserve"> be successful there needs to be mutual benefits for all the Funds in the relationship (e.g. a financial contribution from the smaller funds to enable the shared resource costs to be shared).</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Funds have to invest resources to work together at a variety of different levels.</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It is unlikely larger funds would benefit.</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numPr>
                <w:ilvl w:val="0"/>
                <w:numId w:val="37"/>
              </w:numPr>
              <w:spacing w:after="240"/>
              <w:rPr>
                <w:rFonts w:ascii="Arial" w:hAnsi="Arial" w:cs="Arial"/>
                <w:sz w:val="23"/>
                <w:szCs w:val="23"/>
              </w:rPr>
            </w:pPr>
            <w:r w:rsidRPr="00A72041">
              <w:rPr>
                <w:rFonts w:ascii="Arial" w:hAnsi="Arial" w:cs="Arial"/>
                <w:sz w:val="23"/>
                <w:szCs w:val="23"/>
              </w:rPr>
              <w:t>Governance:</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promoting agreements between funds would have on governance?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This largely depends on the extent of the collaboration between funds. FPF</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experience of collaboration with Lothian on infrastructure investing is that for this to</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work effectively there needs to be similarity in the governance arrangements of the</w:t>
            </w:r>
          </w:p>
          <w:p w:rsidR="00A72041" w:rsidRPr="00A72041" w:rsidRDefault="00A72041" w:rsidP="00A72041">
            <w:pPr>
              <w:spacing w:after="240"/>
              <w:rPr>
                <w:rFonts w:ascii="Arial" w:hAnsi="Arial" w:cs="Arial"/>
                <w:color w:val="293D5B"/>
                <w:sz w:val="23"/>
                <w:szCs w:val="23"/>
              </w:rPr>
            </w:pPr>
            <w:r w:rsidRPr="00A72041">
              <w:rPr>
                <w:rFonts w:ascii="Arial" w:hAnsi="Arial" w:cs="Arial"/>
                <w:color w:val="293D5B"/>
                <w:sz w:val="23"/>
                <w:szCs w:val="23"/>
              </w:rPr>
              <w:t>two Funds (i.e. delegation to officers to enable swift decision-making to take place).</w:t>
            </w:r>
          </w:p>
          <w:p w:rsidR="00A72041" w:rsidRPr="00A72041" w:rsidRDefault="00A72041" w:rsidP="00A72041">
            <w:pPr>
              <w:spacing w:after="240"/>
              <w:rPr>
                <w:rFonts w:ascii="Arial" w:eastAsia="Times New Roman" w:hAnsi="Arial" w:cs="Times New Roman"/>
                <w:sz w:val="23"/>
                <w:szCs w:val="20"/>
                <w:lang w:val="en-US"/>
              </w:rPr>
            </w:pPr>
            <w:r w:rsidRPr="00A72041">
              <w:rPr>
                <w:rFonts w:ascii="Arial" w:hAnsi="Arial" w:cs="Arial"/>
                <w:color w:val="293D5B"/>
                <w:sz w:val="23"/>
                <w:szCs w:val="23"/>
              </w:rPr>
              <w:t>Collaboration requires resources at a variety of levels across the teams to work well together.</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There would be opportunities for funds to share resources</w:t>
            </w:r>
            <w:r w:rsidR="000A2FEC">
              <w:rPr>
                <w:rFonts w:ascii="Arial" w:hAnsi="Arial" w:cs="Arial"/>
                <w:color w:val="293D5B"/>
                <w:sz w:val="23"/>
                <w:szCs w:val="23"/>
              </w:rPr>
              <w:t xml:space="preserve">: reduce </w:t>
            </w:r>
            <w:r w:rsidR="00DB1372">
              <w:rPr>
                <w:rFonts w:ascii="Arial" w:hAnsi="Arial" w:cs="Arial"/>
                <w:color w:val="293D5B"/>
                <w:sz w:val="23"/>
                <w:szCs w:val="23"/>
              </w:rPr>
              <w:t>costs and</w:t>
            </w:r>
            <w:r w:rsidRPr="00A72041">
              <w:rPr>
                <w:rFonts w:ascii="Arial" w:hAnsi="Arial" w:cs="Arial"/>
                <w:color w:val="293D5B"/>
                <w:sz w:val="23"/>
                <w:szCs w:val="23"/>
              </w:rPr>
              <w:t xml:space="preserve"> learn from each other, </w:t>
            </w:r>
            <w:r w:rsidR="00DB1372" w:rsidRPr="00A72041">
              <w:rPr>
                <w:rFonts w:ascii="Arial" w:hAnsi="Arial" w:cs="Arial"/>
                <w:color w:val="293D5B"/>
                <w:sz w:val="23"/>
                <w:szCs w:val="23"/>
              </w:rPr>
              <w:t>develop</w:t>
            </w:r>
            <w:r w:rsidR="00DB1372">
              <w:rPr>
                <w:rFonts w:ascii="Arial" w:hAnsi="Arial" w:cs="Arial"/>
                <w:color w:val="293D5B"/>
                <w:sz w:val="23"/>
                <w:szCs w:val="23"/>
              </w:rPr>
              <w:t xml:space="preserve">ing </w:t>
            </w:r>
            <w:r w:rsidR="00DB1372" w:rsidRPr="00A72041">
              <w:rPr>
                <w:rFonts w:ascii="Arial" w:hAnsi="Arial" w:cs="Arial"/>
                <w:color w:val="293D5B"/>
                <w:sz w:val="23"/>
                <w:szCs w:val="23"/>
              </w:rPr>
              <w:t>and</w:t>
            </w:r>
            <w:r w:rsidRPr="00A72041">
              <w:rPr>
                <w:rFonts w:ascii="Arial" w:hAnsi="Arial" w:cs="Arial"/>
                <w:color w:val="293D5B"/>
                <w:sz w:val="23"/>
                <w:szCs w:val="23"/>
              </w:rPr>
              <w:t xml:space="preserve"> implement</w:t>
            </w:r>
            <w:r w:rsidR="000A2FEC">
              <w:rPr>
                <w:rFonts w:ascii="Arial" w:hAnsi="Arial" w:cs="Arial"/>
                <w:color w:val="293D5B"/>
                <w:sz w:val="23"/>
                <w:szCs w:val="23"/>
              </w:rPr>
              <w:t>ing</w:t>
            </w:r>
            <w:r w:rsidRPr="00A72041">
              <w:rPr>
                <w:rFonts w:ascii="Arial" w:hAnsi="Arial" w:cs="Arial"/>
                <w:color w:val="293D5B"/>
                <w:sz w:val="23"/>
                <w:szCs w:val="23"/>
              </w:rPr>
              <w:t xml:space="preserve"> best practice.</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 xml:space="preserve">Arrangements involving multiple funds will be more complicated than the status quo. As stated above there needs to be benefits for all funds in the collaboration. The larger </w:t>
            </w:r>
            <w:r w:rsidRPr="00A72041">
              <w:rPr>
                <w:rFonts w:ascii="Arial" w:hAnsi="Arial" w:cs="Arial"/>
                <w:color w:val="293D5B"/>
                <w:sz w:val="23"/>
                <w:szCs w:val="23"/>
              </w:rPr>
              <w:lastRenderedPageBreak/>
              <w:t>funds may not benefit. Collaboration requires resources in the form of staff to be available to work together, increasing administration costs.</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numPr>
                <w:ilvl w:val="0"/>
                <w:numId w:val="37"/>
              </w:numPr>
              <w:spacing w:after="240"/>
              <w:rPr>
                <w:rFonts w:ascii="Arial" w:hAnsi="Arial" w:cs="Arial"/>
                <w:sz w:val="23"/>
                <w:szCs w:val="23"/>
              </w:rPr>
            </w:pPr>
            <w:r w:rsidRPr="00A72041">
              <w:rPr>
                <w:rFonts w:ascii="Arial" w:hAnsi="Arial" w:cs="Arial"/>
                <w:sz w:val="23"/>
                <w:szCs w:val="23"/>
              </w:rPr>
              <w:t xml:space="preserve">Operating risks: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promoting agreements between funds would have on operating risks?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A positive one. For medium sized and smaller funds, collaborating with other larger</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Funds will assist with risk management, including key man risk and general resilience.</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See above. Collaborations can evolve as they suit funds, to the needs of the Funds concerned and where best value for the fund can be demonstrated.</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The reduction in key person risk is limited in that a smaller fund can only expect a</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larger fund to be provide back up where key person risk crystallises.</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High level of specialist skills and knowledge would need to be retained across the 11</w:t>
            </w:r>
          </w:p>
          <w:p w:rsidR="00A72041" w:rsidRPr="00A72041" w:rsidRDefault="00A72041" w:rsidP="00A72041">
            <w:pPr>
              <w:spacing w:after="240"/>
              <w:rPr>
                <w:rFonts w:ascii="Arial" w:eastAsia="Times New Roman" w:hAnsi="Arial" w:cs="Times New Roman"/>
                <w:sz w:val="23"/>
                <w:szCs w:val="20"/>
                <w:lang w:val="en-US"/>
              </w:rPr>
            </w:pPr>
            <w:r w:rsidRPr="00A72041">
              <w:rPr>
                <w:rFonts w:ascii="Arial" w:hAnsi="Arial" w:cs="Arial"/>
                <w:color w:val="293D5B"/>
                <w:sz w:val="23"/>
                <w:szCs w:val="23"/>
              </w:rPr>
              <w:t xml:space="preserve">Funds so there is still duplication of effort and systems. </w:t>
            </w:r>
          </w:p>
          <w:p w:rsidR="00A72041" w:rsidRPr="00A72041" w:rsidRDefault="00A72041" w:rsidP="00A72041">
            <w:pPr>
              <w:numPr>
                <w:ilvl w:val="0"/>
                <w:numId w:val="37"/>
              </w:numPr>
              <w:spacing w:after="240"/>
              <w:rPr>
                <w:rFonts w:ascii="Arial" w:hAnsi="Arial" w:cs="Arial"/>
                <w:sz w:val="23"/>
                <w:szCs w:val="23"/>
                <w:u w:val="single"/>
              </w:rPr>
            </w:pPr>
            <w:r w:rsidRPr="00A72041">
              <w:rPr>
                <w:rFonts w:ascii="Arial" w:hAnsi="Arial" w:cs="Arial"/>
                <w:sz w:val="23"/>
                <w:szCs w:val="23"/>
              </w:rPr>
              <w:t>Infrastructure:</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promoting agreements between funds would have on funds’ ability to invest in infrastructure?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A positive one. Agreements may allow smaller funds to gain access to infrastructure</w:t>
            </w:r>
          </w:p>
          <w:p w:rsidR="00A72041" w:rsidRPr="00A72041" w:rsidRDefault="00A72041" w:rsidP="00A72041">
            <w:pPr>
              <w:spacing w:after="240"/>
              <w:rPr>
                <w:rFonts w:ascii="Arial" w:eastAsia="Times New Roman" w:hAnsi="Arial" w:cs="Times New Roman"/>
                <w:sz w:val="23"/>
                <w:szCs w:val="20"/>
                <w:lang w:val="en-US"/>
              </w:rPr>
            </w:pPr>
            <w:r w:rsidRPr="00A72041">
              <w:rPr>
                <w:rFonts w:ascii="Arial" w:hAnsi="Arial" w:cs="Arial"/>
                <w:color w:val="293D5B"/>
                <w:sz w:val="23"/>
                <w:szCs w:val="23"/>
              </w:rPr>
              <w:t>in a cheaper manner than the traditional Fund of Fund route. They could share the costs of due diligence etc.</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Same as above. Promotes greater understanding of the asset class; brings scale to</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prospective investments; opportunity for reduced fees; better alignment between the</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actual investment and Fund objectives; reputational dividend if Funds are seen to</w:t>
            </w:r>
          </w:p>
          <w:p w:rsidR="00A72041" w:rsidRPr="00A72041" w:rsidRDefault="00A72041" w:rsidP="00A72041">
            <w:pPr>
              <w:spacing w:after="240"/>
              <w:rPr>
                <w:rFonts w:ascii="Arial" w:eastAsia="Times New Roman" w:hAnsi="Arial" w:cs="Times New Roman"/>
                <w:sz w:val="23"/>
                <w:szCs w:val="20"/>
                <w:lang w:val="en-US"/>
              </w:rPr>
            </w:pPr>
            <w:r w:rsidRPr="00A72041">
              <w:rPr>
                <w:rFonts w:ascii="Arial" w:hAnsi="Arial" w:cs="Arial"/>
                <w:color w:val="293D5B"/>
                <w:sz w:val="23"/>
                <w:szCs w:val="23"/>
              </w:rPr>
              <w:t>invest in UK economy</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No negative impacts other than local resource requirement should not to be underestimated for smaller funds.</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numPr>
                <w:ilvl w:val="0"/>
                <w:numId w:val="37"/>
              </w:numPr>
              <w:spacing w:after="240"/>
              <w:rPr>
                <w:rFonts w:ascii="Arial" w:hAnsi="Arial" w:cs="Arial"/>
                <w:sz w:val="23"/>
                <w:szCs w:val="23"/>
              </w:rPr>
            </w:pPr>
            <w:r w:rsidRPr="00A72041">
              <w:rPr>
                <w:rFonts w:ascii="Arial" w:hAnsi="Arial" w:cs="Arial"/>
                <w:sz w:val="23"/>
                <w:szCs w:val="23"/>
              </w:rPr>
              <w:t>Do you have any additional comments about this option?</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Significant co-operation between the Scottish funds and the wider LGPS network already exists. LGPS (UK) National Frameworks are in place and are widely used for a range of services including actuarial, investment consultancy, stewardship, global custody, performance and cost monitoring, legal, transition management and third party administration services.</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 xml:space="preserve">Scottish LGPS framework agreements have been put in place for portfolio management, member tracing, and scheme administration. Much good joint work was </w:t>
            </w:r>
            <w:r w:rsidRPr="00A72041">
              <w:rPr>
                <w:rFonts w:ascii="Arial" w:hAnsi="Arial" w:cs="Arial"/>
                <w:color w:val="293D5B"/>
                <w:sz w:val="23"/>
                <w:szCs w:val="23"/>
              </w:rPr>
              <w:lastRenderedPageBreak/>
              <w:t xml:space="preserve">undertaken in 2014 and 2015 to promote the new Career Average Version of the Scheme including agreeing web content and using multi </w:t>
            </w:r>
            <w:r w:rsidR="00DB1372" w:rsidRPr="00A72041">
              <w:rPr>
                <w:rFonts w:ascii="Arial" w:hAnsi="Arial" w:cs="Arial"/>
                <w:color w:val="293D5B"/>
                <w:sz w:val="23"/>
                <w:szCs w:val="23"/>
              </w:rPr>
              <w:t>media. There</w:t>
            </w:r>
            <w:r w:rsidRPr="00A72041">
              <w:rPr>
                <w:rFonts w:ascii="Arial" w:hAnsi="Arial" w:cs="Arial"/>
                <w:color w:val="293D5B"/>
                <w:sz w:val="23"/>
                <w:szCs w:val="23"/>
              </w:rPr>
              <w:t xml:space="preserve"> is scope and willingness to foster further collaborations as opportunities arise.</w:t>
            </w:r>
          </w:p>
          <w:p w:rsidR="00A72041" w:rsidRPr="00A72041" w:rsidRDefault="00A72041" w:rsidP="00A72041">
            <w:pPr>
              <w:autoSpaceDE w:val="0"/>
              <w:autoSpaceDN w:val="0"/>
              <w:adjustRightInd w:val="0"/>
              <w:rPr>
                <w:rFonts w:ascii="Arial" w:hAnsi="Arial" w:cs="Arial"/>
                <w:color w:val="293D5B"/>
                <w:sz w:val="23"/>
                <w:szCs w:val="23"/>
              </w:rPr>
            </w:pP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FPF experience of entering into a collaborative agreement with Lothian has been</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extremely positive enabling the Fund to make £100m worth of investments into around</w:t>
            </w:r>
          </w:p>
          <w:p w:rsidR="00A72041" w:rsidRPr="00A72041" w:rsidRDefault="00A72041" w:rsidP="00A72041">
            <w:pPr>
              <w:autoSpaceDE w:val="0"/>
              <w:autoSpaceDN w:val="0"/>
              <w:adjustRightInd w:val="0"/>
              <w:rPr>
                <w:rFonts w:ascii="Arial" w:hAnsi="Arial" w:cs="Arial"/>
                <w:color w:val="293D5B"/>
                <w:sz w:val="23"/>
                <w:szCs w:val="23"/>
              </w:rPr>
            </w:pPr>
            <w:r w:rsidRPr="00A72041">
              <w:rPr>
                <w:rFonts w:ascii="Arial" w:hAnsi="Arial" w:cs="Arial"/>
                <w:color w:val="293D5B"/>
                <w:sz w:val="23"/>
                <w:szCs w:val="23"/>
              </w:rPr>
              <w:t>20 different vehicles.</w:t>
            </w:r>
          </w:p>
        </w:tc>
      </w:tr>
    </w:tbl>
    <w:p w:rsidR="00A72041" w:rsidRPr="00A72041" w:rsidRDefault="00A72041" w:rsidP="00A72041">
      <w:pPr>
        <w:spacing w:after="240" w:line="240" w:lineRule="auto"/>
        <w:jc w:val="right"/>
        <w:rPr>
          <w:rFonts w:ascii="Arial" w:eastAsia="Times New Roman" w:hAnsi="Arial" w:cs="Times New Roman"/>
          <w:sz w:val="23"/>
          <w:szCs w:val="20"/>
        </w:rPr>
      </w:pPr>
    </w:p>
    <w:p w:rsidR="00A72041" w:rsidRPr="00A72041" w:rsidRDefault="00A72041" w:rsidP="00A72041">
      <w:pPr>
        <w:spacing w:after="240" w:line="240" w:lineRule="auto"/>
        <w:rPr>
          <w:rFonts w:ascii="Arial" w:eastAsia="Times New Roman" w:hAnsi="Arial" w:cs="Times New Roman"/>
          <w:sz w:val="23"/>
          <w:szCs w:val="20"/>
        </w:rPr>
      </w:pPr>
    </w:p>
    <w:tbl>
      <w:tblPr>
        <w:tblStyle w:val="TableGrid"/>
        <w:tblW w:w="0" w:type="auto"/>
        <w:tblLook w:val="04A0" w:firstRow="1" w:lastRow="0" w:firstColumn="1" w:lastColumn="0" w:noHBand="0" w:noVBand="1"/>
      </w:tblPr>
      <w:tblGrid>
        <w:gridCol w:w="9180"/>
      </w:tblGrid>
      <w:tr w:rsidR="00A72041" w:rsidRPr="00A72041" w:rsidTr="00A72041">
        <w:tc>
          <w:tcPr>
            <w:tcW w:w="9180" w:type="dxa"/>
            <w:tcBorders>
              <w:top w:val="nil"/>
              <w:left w:val="nil"/>
              <w:right w:val="nil"/>
            </w:tcBorders>
          </w:tcPr>
          <w:p w:rsidR="00A72041" w:rsidRPr="00A72041" w:rsidRDefault="00A72041" w:rsidP="00A72041">
            <w:pPr>
              <w:keepNext/>
              <w:keepLines/>
              <w:outlineLvl w:val="1"/>
              <w:rPr>
                <w:rFonts w:ascii="Arial" w:eastAsiaTheme="majorEastAsia" w:hAnsi="Arial" w:cstheme="majorBidi"/>
                <w:b/>
                <w:bCs/>
                <w:sz w:val="28"/>
                <w:szCs w:val="26"/>
              </w:rPr>
            </w:pPr>
            <w:r w:rsidRPr="00A72041">
              <w:rPr>
                <w:rFonts w:ascii="Arial" w:eastAsiaTheme="majorEastAsia" w:hAnsi="Arial" w:cstheme="majorBidi"/>
                <w:b/>
                <w:bCs/>
                <w:sz w:val="28"/>
                <w:szCs w:val="26"/>
              </w:rPr>
              <w:t>Question 3: Pool investments between the 11 funds</w:t>
            </w:r>
          </w:p>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sz w:val="23"/>
                <w:szCs w:val="20"/>
              </w:rPr>
              <w:t>The text can wrap onto additional pages.</w:t>
            </w:r>
          </w:p>
        </w:tc>
      </w:tr>
      <w:tr w:rsidR="00A72041" w:rsidRPr="00A72041" w:rsidTr="00A72041">
        <w:tc>
          <w:tcPr>
            <w:tcW w:w="9180" w:type="dxa"/>
          </w:tcPr>
          <w:p w:rsidR="00A72041" w:rsidRPr="00A72041" w:rsidRDefault="00A72041" w:rsidP="00A72041">
            <w:pPr>
              <w:numPr>
                <w:ilvl w:val="0"/>
                <w:numId w:val="36"/>
              </w:numPr>
              <w:spacing w:after="240"/>
              <w:rPr>
                <w:rFonts w:ascii="Arial" w:hAnsi="Arial" w:cs="Arial"/>
                <w:sz w:val="23"/>
                <w:szCs w:val="23"/>
              </w:rPr>
            </w:pPr>
            <w:r w:rsidRPr="00A72041">
              <w:rPr>
                <w:rFonts w:ascii="Arial" w:hAnsi="Arial" w:cs="Arial"/>
                <w:sz w:val="23"/>
                <w:szCs w:val="23"/>
              </w:rPr>
              <w:t xml:space="preserve">Cost of investing: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impact do you think pooling investments between funds would have on the cost of investing?</w:t>
            </w:r>
          </w:p>
          <w:tbl>
            <w:tblPr>
              <w:tblW w:w="0" w:type="auto"/>
              <w:tblBorders>
                <w:top w:val="nil"/>
                <w:left w:val="nil"/>
                <w:bottom w:val="nil"/>
                <w:right w:val="nil"/>
              </w:tblBorders>
              <w:tblLook w:val="0000" w:firstRow="0" w:lastRow="0" w:firstColumn="0" w:lastColumn="0" w:noHBand="0" w:noVBand="0"/>
            </w:tblPr>
            <w:tblGrid>
              <w:gridCol w:w="8964"/>
            </w:tblGrid>
            <w:tr w:rsidR="00A72041" w:rsidRPr="00A72041" w:rsidTr="00A72041">
              <w:trPr>
                <w:trHeight w:val="372"/>
              </w:trPr>
              <w:tc>
                <w:tcPr>
                  <w:tcW w:w="0" w:type="auto"/>
                </w:tcPr>
                <w:p w:rsidR="00A72041" w:rsidRPr="00A72041" w:rsidRDefault="00A72041" w:rsidP="00A72041">
                  <w:pPr>
                    <w:autoSpaceDE w:val="0"/>
                    <w:autoSpaceDN w:val="0"/>
                    <w:adjustRightInd w:val="0"/>
                    <w:spacing w:after="0" w:line="240" w:lineRule="auto"/>
                    <w:rPr>
                      <w:rFonts w:ascii="Arial" w:hAnsi="Arial" w:cs="Arial"/>
                      <w:color w:val="17365D" w:themeColor="text2" w:themeShade="BF"/>
                      <w:sz w:val="23"/>
                      <w:szCs w:val="23"/>
                    </w:rPr>
                  </w:pPr>
                  <w:r w:rsidRPr="00A72041">
                    <w:rPr>
                      <w:rFonts w:ascii="Arial" w:hAnsi="Arial" w:cs="Arial"/>
                      <w:color w:val="17365D" w:themeColor="text2" w:themeShade="BF"/>
                      <w:sz w:val="23"/>
                      <w:szCs w:val="23"/>
                    </w:rPr>
                    <w:t xml:space="preserve">The larger funds will already enjoy benefits of scale. It is unlikely that this would improve significantly through adding further scale. </w:t>
                  </w:r>
                </w:p>
              </w:tc>
            </w:tr>
          </w:tbl>
          <w:p w:rsidR="00A72041" w:rsidRPr="00A72041" w:rsidRDefault="00A72041" w:rsidP="00A72041">
            <w:pPr>
              <w:spacing w:after="240"/>
              <w:rPr>
                <w:rFonts w:ascii="Arial" w:eastAsia="Times New Roman" w:hAnsi="Arial" w:cs="Times New Roman"/>
                <w:sz w:val="23"/>
                <w:szCs w:val="20"/>
                <w:lang w:val="en-US"/>
              </w:rPr>
            </w:pPr>
            <w:r w:rsidRPr="00A72041">
              <w:rPr>
                <w:rFonts w:ascii="Arial" w:eastAsia="Times New Roman" w:hAnsi="Arial" w:cs="Times New Roman"/>
                <w:i/>
                <w:color w:val="17365D" w:themeColor="text2" w:themeShade="BF"/>
                <w:sz w:val="23"/>
                <w:szCs w:val="20"/>
                <w:lang w:val="en-US"/>
              </w:rPr>
              <w:t xml:space="preserve"> </w:t>
            </w:r>
            <w:r w:rsidRPr="00A72041">
              <w:rPr>
                <w:rFonts w:ascii="Arial" w:eastAsia="Times New Roman" w:hAnsi="Arial" w:cs="Times New Roman"/>
                <w:color w:val="17365D" w:themeColor="text2" w:themeShade="BF"/>
                <w:sz w:val="23"/>
                <w:szCs w:val="20"/>
                <w:lang w:val="en-US"/>
              </w:rPr>
              <w:t>The extent of cost savings in the smaller to medium sized funds will depend on their existing costs. They could collaborate and reduce costs</w:t>
            </w:r>
            <w:r w:rsidRPr="00A72041">
              <w:rPr>
                <w:rFonts w:ascii="Arial" w:eastAsia="Times New Roman" w:hAnsi="Arial" w:cs="Times New Roman"/>
                <w:sz w:val="23"/>
                <w:szCs w:val="20"/>
                <w:lang w:val="en-US"/>
              </w:rPr>
              <w:t>.</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The academic research indicates that there should be savings in fees and access to a wider range of investments. What is not clear is if these savings could be delivered if there was better collaboration, use of national contracts and or improved contract management.</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tbl>
            <w:tblPr>
              <w:tblW w:w="0" w:type="auto"/>
              <w:tblBorders>
                <w:top w:val="nil"/>
                <w:left w:val="nil"/>
                <w:bottom w:val="nil"/>
                <w:right w:val="nil"/>
              </w:tblBorders>
              <w:tblLook w:val="0000" w:firstRow="0" w:lastRow="0" w:firstColumn="0" w:lastColumn="0" w:noHBand="0" w:noVBand="0"/>
            </w:tblPr>
            <w:tblGrid>
              <w:gridCol w:w="8964"/>
            </w:tblGrid>
            <w:tr w:rsidR="00A72041" w:rsidRPr="00A72041" w:rsidTr="00A72041">
              <w:trPr>
                <w:trHeight w:val="1022"/>
              </w:trPr>
              <w:tc>
                <w:tcPr>
                  <w:tcW w:w="0" w:type="auto"/>
                </w:tcPr>
                <w:p w:rsidR="00A72041" w:rsidRPr="00A72041" w:rsidRDefault="00A72041" w:rsidP="00A72041">
                  <w:pPr>
                    <w:autoSpaceDE w:val="0"/>
                    <w:autoSpaceDN w:val="0"/>
                    <w:adjustRightInd w:val="0"/>
                    <w:spacing w:after="0" w:line="240" w:lineRule="auto"/>
                    <w:rPr>
                      <w:rFonts w:ascii="Arial" w:hAnsi="Arial" w:cs="Arial"/>
                      <w:color w:val="17365D" w:themeColor="text2" w:themeShade="BF"/>
                      <w:sz w:val="23"/>
                      <w:szCs w:val="23"/>
                    </w:rPr>
                  </w:pPr>
                  <w:r w:rsidRPr="00A72041">
                    <w:rPr>
                      <w:rFonts w:ascii="Arial" w:hAnsi="Arial" w:cs="Arial"/>
                      <w:color w:val="17365D" w:themeColor="text2" w:themeShade="BF"/>
                      <w:sz w:val="23"/>
                      <w:szCs w:val="23"/>
                    </w:rPr>
                    <w:t xml:space="preserve">Reducing cost is only a positive impact if it improves net returns. Cost reduction through pooling would be a negative if it led to a restricted choice of investment options, and reduced returns or increased risk. </w:t>
                  </w:r>
                </w:p>
                <w:p w:rsidR="00A72041" w:rsidRPr="00A72041" w:rsidRDefault="00A72041" w:rsidP="00A72041">
                  <w:pPr>
                    <w:autoSpaceDE w:val="0"/>
                    <w:autoSpaceDN w:val="0"/>
                    <w:adjustRightInd w:val="0"/>
                    <w:spacing w:after="0" w:line="240" w:lineRule="auto"/>
                    <w:rPr>
                      <w:rFonts w:ascii="Arial" w:hAnsi="Arial" w:cs="Arial"/>
                      <w:color w:val="17365D" w:themeColor="text2" w:themeShade="BF"/>
                      <w:sz w:val="23"/>
                      <w:szCs w:val="23"/>
                    </w:rPr>
                  </w:pPr>
                </w:p>
                <w:p w:rsidR="00A72041" w:rsidRPr="00A72041" w:rsidRDefault="00A72041" w:rsidP="00A72041">
                  <w:pPr>
                    <w:autoSpaceDE w:val="0"/>
                    <w:autoSpaceDN w:val="0"/>
                    <w:adjustRightInd w:val="0"/>
                    <w:spacing w:after="0" w:line="240" w:lineRule="auto"/>
                    <w:rPr>
                      <w:rFonts w:ascii="Arial" w:hAnsi="Arial" w:cs="Arial"/>
                      <w:color w:val="17365D" w:themeColor="text2" w:themeShade="BF"/>
                      <w:sz w:val="23"/>
                      <w:szCs w:val="23"/>
                    </w:rPr>
                  </w:pPr>
                  <w:r w:rsidRPr="00A72041">
                    <w:rPr>
                      <w:rFonts w:ascii="Arial" w:hAnsi="Arial" w:cs="Arial"/>
                      <w:color w:val="17365D" w:themeColor="text2" w:themeShade="BF"/>
                      <w:sz w:val="23"/>
                      <w:szCs w:val="23"/>
                    </w:rPr>
                    <w:t xml:space="preserve">Some very attractive investment opportunities, particularly in private markets, have limited availability. A larger pool may be unable to achieve its desired allocation and is unlikely to achieve cost savings as managers have no need to offer cost incentives where demand outstrips supply. </w:t>
                  </w:r>
                </w:p>
              </w:tc>
            </w:tr>
          </w:tbl>
          <w:p w:rsidR="00A72041" w:rsidRPr="00A72041" w:rsidRDefault="00A72041" w:rsidP="00A72041">
            <w:pPr>
              <w:spacing w:after="240"/>
              <w:rPr>
                <w:rFonts w:ascii="Arial" w:eastAsia="Times New Roman" w:hAnsi="Arial" w:cs="Times New Roman"/>
                <w:sz w:val="23"/>
                <w:szCs w:val="20"/>
                <w:lang w:val="en-US"/>
              </w:rPr>
            </w:pPr>
          </w:p>
          <w:p w:rsidR="00A72041" w:rsidRPr="00A72041" w:rsidRDefault="00A72041" w:rsidP="00A72041">
            <w:pPr>
              <w:numPr>
                <w:ilvl w:val="0"/>
                <w:numId w:val="45"/>
              </w:numPr>
              <w:spacing w:after="240"/>
              <w:ind w:left="321" w:hanging="321"/>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If asset pooling were possible, under what circumstances should a fund consider joining an asset pool?</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A fund should carry out its own cost benefit analysis of the merits of joining an asset pool. Until a pool is established this is difficult as neither the costs nor the benefits are clear or certain</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Under which circumstances should the SLGPS consider directing funds to pool?</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Manifest failure by a fund, or the Scottish LGPS funds collectively, to achieve their objectives might present a basis for directing funds to pool.</w:t>
            </w:r>
          </w:p>
          <w:p w:rsidR="00A72041" w:rsidRPr="00A72041" w:rsidRDefault="00A72041" w:rsidP="00A72041">
            <w:pPr>
              <w:numPr>
                <w:ilvl w:val="0"/>
                <w:numId w:val="36"/>
              </w:numPr>
              <w:spacing w:after="240"/>
              <w:rPr>
                <w:rFonts w:ascii="Arial" w:hAnsi="Arial" w:cs="Arial"/>
                <w:sz w:val="23"/>
                <w:szCs w:val="23"/>
              </w:rPr>
            </w:pPr>
            <w:r w:rsidRPr="00A72041">
              <w:rPr>
                <w:rFonts w:ascii="Arial" w:hAnsi="Arial" w:cs="Arial"/>
                <w:sz w:val="23"/>
                <w:szCs w:val="23"/>
              </w:rPr>
              <w:lastRenderedPageBreak/>
              <w:t xml:space="preserve">Governance: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pooling investments between funds would have on governance? </w:t>
            </w:r>
          </w:p>
          <w:p w:rsidR="00A72041" w:rsidRPr="00A72041" w:rsidRDefault="00A72041" w:rsidP="00A72041">
            <w:pPr>
              <w:spacing w:after="240"/>
              <w:rPr>
                <w:rFonts w:ascii="Arial" w:eastAsia="Times New Roman" w:hAnsi="Arial" w:cs="Times New Roman"/>
                <w:sz w:val="23"/>
                <w:szCs w:val="20"/>
                <w:lang w:val="en-US"/>
              </w:rPr>
            </w:pPr>
            <w:r w:rsidRPr="00A72041">
              <w:rPr>
                <w:rFonts w:ascii="Arial" w:eastAsia="Times New Roman" w:hAnsi="Arial" w:cs="Times New Roman"/>
                <w:color w:val="17365D" w:themeColor="text2" w:themeShade="BF"/>
                <w:sz w:val="23"/>
                <w:szCs w:val="20"/>
                <w:lang w:val="en-US"/>
              </w:rPr>
              <w:t>Where pools oversee external investment managers, this represents an additional layer of governance between the fund and the manager. It is likely to reduce transparency and complicate governance</w:t>
            </w:r>
            <w:r w:rsidRPr="00A72041">
              <w:rPr>
                <w:rFonts w:ascii="Arial" w:eastAsia="Times New Roman" w:hAnsi="Arial" w:cs="Times New Roman"/>
                <w:sz w:val="23"/>
                <w:szCs w:val="20"/>
                <w:lang w:val="en-US"/>
              </w:rPr>
              <w:t>.</w:t>
            </w:r>
          </w:p>
          <w:p w:rsidR="00A72041" w:rsidRPr="00A72041" w:rsidRDefault="00A72041" w:rsidP="00A72041">
            <w:pPr>
              <w:spacing w:after="240"/>
              <w:rPr>
                <w:rFonts w:ascii="Arial" w:eastAsia="Times New Roman" w:hAnsi="Arial" w:cs="Times New Roman"/>
                <w:sz w:val="23"/>
                <w:szCs w:val="20"/>
                <w:lang w:val="en-US"/>
              </w:rPr>
            </w:pPr>
            <w:r w:rsidRPr="00A72041">
              <w:rPr>
                <w:rFonts w:ascii="Arial" w:eastAsia="Times New Roman" w:hAnsi="Arial" w:cs="Times New Roman"/>
                <w:color w:val="17365D" w:themeColor="text2" w:themeShade="BF"/>
                <w:sz w:val="23"/>
                <w:szCs w:val="20"/>
                <w:lang w:val="en-US"/>
              </w:rPr>
              <w:t>Where pools manage investments internally, the funds may become captive – i.e. it would be difficult to replace the internal management team if they underperformed</w:t>
            </w:r>
            <w:r w:rsidRPr="00A72041">
              <w:rPr>
                <w:rFonts w:ascii="Arial" w:eastAsia="Times New Roman" w:hAnsi="Arial" w:cs="Times New Roman"/>
                <w:sz w:val="23"/>
                <w:szCs w:val="20"/>
                <w:lang w:val="en-US"/>
              </w:rPr>
              <w:t>.</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There may be a saving in fees and transaction charges.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 xml:space="preserve">Diverting resource to establish and maintain the pools is likely to be a significant distraction from the ongoing business of managing the funds. It adds a level of cost which will reduce net </w:t>
            </w:r>
            <w:r w:rsidR="00DB1372" w:rsidRPr="00A72041">
              <w:rPr>
                <w:rFonts w:ascii="Arial" w:eastAsia="Times New Roman" w:hAnsi="Arial" w:cs="Times New Roman"/>
                <w:color w:val="17365D" w:themeColor="text2" w:themeShade="BF"/>
                <w:sz w:val="23"/>
                <w:szCs w:val="20"/>
                <w:lang w:val="en-US"/>
              </w:rPr>
              <w:t>returns to</w:t>
            </w:r>
            <w:r w:rsidRPr="00A72041">
              <w:rPr>
                <w:rFonts w:ascii="Arial" w:eastAsia="Times New Roman" w:hAnsi="Arial" w:cs="Times New Roman"/>
                <w:color w:val="17365D" w:themeColor="text2" w:themeShade="BF"/>
                <w:sz w:val="23"/>
                <w:szCs w:val="20"/>
                <w:lang w:val="en-US"/>
              </w:rPr>
              <w:t xml:space="preserve"> the funds. </w:t>
            </w:r>
          </w:p>
          <w:p w:rsidR="00A72041" w:rsidRPr="00A72041" w:rsidRDefault="00A72041" w:rsidP="00A72041">
            <w:pPr>
              <w:numPr>
                <w:ilvl w:val="0"/>
                <w:numId w:val="36"/>
              </w:numPr>
              <w:spacing w:after="240"/>
              <w:rPr>
                <w:rFonts w:ascii="Arial" w:hAnsi="Arial" w:cs="Arial"/>
                <w:sz w:val="23"/>
                <w:szCs w:val="23"/>
              </w:rPr>
            </w:pPr>
            <w:r w:rsidRPr="00A72041">
              <w:rPr>
                <w:rFonts w:ascii="Arial" w:hAnsi="Arial" w:cs="Arial"/>
                <w:sz w:val="23"/>
                <w:szCs w:val="23"/>
              </w:rPr>
              <w:t>Operating risks: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pooling investments between funds would have on operating risks?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Where pools oversee external investment managers, pooling is unlikely to have any impact on operating risks, as day-to day investing is carried out by the managers.</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Where pools manage investments internally, they would need to develop risk-management capabilities on a par with external managers who typically have extensive compliance and risk-management resources.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The investment risks associated with a type of investment would not be reduced by pooling. The benefits administration risks would not be reduced by pooling assets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Diverting resource to establish and maintain the pools is likely to increase operational risks. There will be additional costs of the administration of the pool.</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Pooling investments is likely to involve some concentration of risk.</w:t>
            </w:r>
          </w:p>
          <w:p w:rsidR="00A72041" w:rsidRPr="00A72041" w:rsidRDefault="00A72041" w:rsidP="00A72041">
            <w:pPr>
              <w:numPr>
                <w:ilvl w:val="0"/>
                <w:numId w:val="36"/>
              </w:numPr>
              <w:spacing w:after="240"/>
              <w:rPr>
                <w:rFonts w:ascii="Arial" w:hAnsi="Arial" w:cs="Arial"/>
                <w:sz w:val="23"/>
                <w:szCs w:val="23"/>
                <w:u w:val="single"/>
              </w:rPr>
            </w:pPr>
            <w:r w:rsidRPr="00A72041">
              <w:rPr>
                <w:rFonts w:ascii="Arial" w:hAnsi="Arial" w:cs="Arial"/>
                <w:sz w:val="23"/>
                <w:szCs w:val="23"/>
              </w:rPr>
              <w:t xml:space="preserve">Infrastructure: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pooling investments between funds would have on funds’ ability to invest in infrastructure?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Very little, if any. Investments in infrastructure will be driven by the fund’s investment strategy and finding suitable opportunities for investment that meet the fund’s investment criteria.</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lastRenderedPageBreak/>
              <w:t>FPF benefits from Lothian’s established infrastructure program. Large and medium sized funds are already able to invest in infrastructure.</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It is not clear why the smaller funds are not investing in infrastructure. Pooling investments might facilitate</w:t>
            </w:r>
            <w:r w:rsidR="009637DE">
              <w:rPr>
                <w:rFonts w:ascii="Arial" w:eastAsia="Times New Roman" w:hAnsi="Arial" w:cs="Times New Roman"/>
                <w:color w:val="17365D" w:themeColor="text2" w:themeShade="BF"/>
                <w:sz w:val="23"/>
                <w:szCs w:val="20"/>
                <w:lang w:val="en-US"/>
              </w:rPr>
              <w:t xml:space="preserve"> it</w:t>
            </w:r>
            <w:r w:rsidRPr="00A72041">
              <w:rPr>
                <w:rFonts w:ascii="Arial" w:eastAsia="Times New Roman" w:hAnsi="Arial" w:cs="Times New Roman"/>
                <w:color w:val="17365D" w:themeColor="text2" w:themeShade="BF"/>
                <w:sz w:val="23"/>
                <w:szCs w:val="20"/>
                <w:lang w:val="en-US"/>
              </w:rPr>
              <w:t xml:space="preserve"> if their Investment strategy dictates the need for infrastructure investments.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Infrastructure investment typically does operate on a pooled basis – with investors pooling resources, usually through a limited partnership structure to increase their buying power and share risk.</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A combined initiative by the Scottish funds to invest in infrastructure could have some merit. Creation of a pooled investment vehicle in which funds could invest would achieve this if the vehicle was sufficiently attractive on a risk/return assessment</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The consultation paper acknowledges that: “In the short-term, pooling would generate large initial transitional and set up costs, potentially including the requirement to seek FCA authorisation for the new asset pools.”</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Decisions regarding the structure and operation of the funds should be made to deliver improved outcomes for members.</w:t>
            </w:r>
          </w:p>
          <w:p w:rsidR="00A72041" w:rsidRPr="00A72041" w:rsidRDefault="00A72041" w:rsidP="00A72041">
            <w:pPr>
              <w:numPr>
                <w:ilvl w:val="0"/>
                <w:numId w:val="36"/>
              </w:numPr>
              <w:spacing w:after="240"/>
              <w:contextualSpacing/>
              <w:rPr>
                <w:rFonts w:ascii="Arial" w:eastAsia="Times New Roman" w:hAnsi="Arial" w:cs="Times New Roman"/>
                <w:sz w:val="23"/>
                <w:szCs w:val="20"/>
              </w:rPr>
            </w:pPr>
            <w:r w:rsidRPr="00A72041">
              <w:rPr>
                <w:rFonts w:ascii="Arial" w:eastAsia="Times New Roman" w:hAnsi="Arial" w:cs="Times New Roman"/>
                <w:sz w:val="23"/>
                <w:szCs w:val="20"/>
              </w:rPr>
              <w:t>Do you have any additional comments about this option?</w:t>
            </w:r>
          </w:p>
          <w:p w:rsidR="00A72041" w:rsidRPr="00A72041"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This option is topical given the wholesale, directed and enforced pooling exercise currently underway in England &amp; Wales.</w:t>
            </w:r>
          </w:p>
          <w:p w:rsidR="00A72041" w:rsidRPr="00A72041"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It is much too early to judge the success of that exercise but it is apparent that it is costly and time-consuming; that very different approaches are being adopted by the different pools; and that it is creating resource gaps as staff transfer away from administering authorities.</w:t>
            </w:r>
          </w:p>
          <w:p w:rsidR="00A72041" w:rsidRPr="00A72041"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The payback period for costs incurred is likely to span many years and it is also likely to be some time until the pools settle fully into their new structures.</w:t>
            </w:r>
          </w:p>
          <w:p w:rsidR="00A72041" w:rsidRPr="00A72041" w:rsidRDefault="00A72041" w:rsidP="00A72041">
            <w:pPr>
              <w:spacing w:after="240"/>
              <w:rPr>
                <w:rFonts w:ascii="Arial" w:eastAsia="Times New Roman" w:hAnsi="Arial" w:cs="Times New Roman"/>
                <w:sz w:val="23"/>
                <w:szCs w:val="20"/>
              </w:rPr>
            </w:pPr>
          </w:p>
        </w:tc>
      </w:tr>
    </w:tbl>
    <w:p w:rsidR="00A72041" w:rsidRPr="00A72041" w:rsidRDefault="00A72041" w:rsidP="00A72041">
      <w:pPr>
        <w:spacing w:after="240" w:line="240" w:lineRule="auto"/>
        <w:jc w:val="right"/>
        <w:rPr>
          <w:rFonts w:ascii="Arial" w:eastAsia="Times New Roman" w:hAnsi="Arial" w:cs="Times New Roman"/>
          <w:sz w:val="23"/>
          <w:szCs w:val="20"/>
        </w:rPr>
      </w:pPr>
    </w:p>
    <w:p w:rsidR="00A72041" w:rsidRPr="00A72041" w:rsidRDefault="00A72041" w:rsidP="00A72041">
      <w:pPr>
        <w:spacing w:after="240" w:line="240" w:lineRule="auto"/>
        <w:rPr>
          <w:rFonts w:ascii="Arial" w:eastAsia="Times New Roman" w:hAnsi="Arial" w:cs="Times New Roman"/>
          <w:sz w:val="23"/>
          <w:szCs w:val="20"/>
        </w:rPr>
      </w:pPr>
      <w:r w:rsidRPr="00A72041">
        <w:rPr>
          <w:rFonts w:ascii="Arial" w:eastAsia="Times New Roman" w:hAnsi="Arial" w:cs="Times New Roman"/>
          <w:sz w:val="23"/>
          <w:szCs w:val="20"/>
        </w:rPr>
        <w:br w:type="page"/>
      </w:r>
    </w:p>
    <w:tbl>
      <w:tblPr>
        <w:tblStyle w:val="TableGrid"/>
        <w:tblW w:w="0" w:type="auto"/>
        <w:tblLook w:val="04A0" w:firstRow="1" w:lastRow="0" w:firstColumn="1" w:lastColumn="0" w:noHBand="0" w:noVBand="1"/>
      </w:tblPr>
      <w:tblGrid>
        <w:gridCol w:w="9180"/>
      </w:tblGrid>
      <w:tr w:rsidR="00A72041" w:rsidRPr="00A72041" w:rsidTr="00A72041">
        <w:tc>
          <w:tcPr>
            <w:tcW w:w="9180" w:type="dxa"/>
            <w:tcBorders>
              <w:top w:val="nil"/>
              <w:left w:val="nil"/>
              <w:right w:val="nil"/>
            </w:tcBorders>
          </w:tcPr>
          <w:p w:rsidR="00A72041" w:rsidRPr="00A72041" w:rsidRDefault="00A72041" w:rsidP="00A72041">
            <w:pPr>
              <w:keepNext/>
              <w:keepLines/>
              <w:outlineLvl w:val="1"/>
              <w:rPr>
                <w:rFonts w:ascii="Arial" w:eastAsiaTheme="majorEastAsia" w:hAnsi="Arial" w:cstheme="majorBidi"/>
                <w:b/>
                <w:bCs/>
                <w:sz w:val="28"/>
                <w:szCs w:val="26"/>
              </w:rPr>
            </w:pPr>
            <w:r w:rsidRPr="00A72041">
              <w:rPr>
                <w:rFonts w:ascii="Arial" w:eastAsiaTheme="majorEastAsia" w:hAnsi="Arial" w:cstheme="majorBidi"/>
                <w:b/>
                <w:bCs/>
                <w:sz w:val="28"/>
                <w:szCs w:val="26"/>
              </w:rPr>
              <w:lastRenderedPageBreak/>
              <w:t>Question 4: Merge the funds into one or more new funds</w:t>
            </w:r>
          </w:p>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sz w:val="23"/>
                <w:szCs w:val="20"/>
              </w:rPr>
              <w:t>The text can wrap onto additional pages.</w:t>
            </w:r>
          </w:p>
        </w:tc>
      </w:tr>
      <w:tr w:rsidR="00A72041" w:rsidRPr="00A72041" w:rsidTr="00A72041">
        <w:tc>
          <w:tcPr>
            <w:tcW w:w="9180" w:type="dxa"/>
          </w:tcPr>
          <w:p w:rsidR="00A72041" w:rsidRPr="00A72041" w:rsidRDefault="00A72041" w:rsidP="00A72041">
            <w:pPr>
              <w:numPr>
                <w:ilvl w:val="0"/>
                <w:numId w:val="39"/>
              </w:numPr>
              <w:spacing w:after="240"/>
              <w:rPr>
                <w:rFonts w:ascii="Arial" w:hAnsi="Arial" w:cs="Arial"/>
                <w:sz w:val="23"/>
                <w:szCs w:val="23"/>
              </w:rPr>
            </w:pPr>
            <w:r w:rsidRPr="00A72041">
              <w:rPr>
                <w:rFonts w:ascii="Arial" w:hAnsi="Arial" w:cs="Arial"/>
                <w:sz w:val="23"/>
                <w:szCs w:val="23"/>
              </w:rPr>
              <w:t xml:space="preserve"> Cost of investing: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impact do you think mergers between funds would have on the cost of investing?</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A positive impact.  The Falkirk Fund has assets of £2.3bn.  A reduction in fees of 5bps (5 basis points = 0.05%) translates into a saving of around £1.2m per annum.  Savings would not be realisable from every asset classes (some costs are unavoidable being tied into longer term illiquid assets).  Where savings are achievable, this would take time to gain traction and most likely occur as mandates were re-let.  The bottom line is that a merged Fund could expect to have increased buying power to secure lower fees.</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The costs of the larger funds are unlikely to be reduced.</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A merged structure would bring greater clarity and certainty to decision making (compared with collaboration) as there would be one agreed Fund strategy and one set of investment principles to be adhered to.  With collaboration, differences could still exist around investment objectives, ESG beliefs making governance more cumbersome.</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Any fee savings would help with fund solvency and feed into a stronger funding base or lower employer rates.  (Although, in this regard, a ‘normalisation’ of interest rates is far more likely to have a marked impact on solvency).</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Better investment governance through the larger entity being able to afford and attract more specialist expertise.  More engaged in ESG matters / better stewardship of Fund in terms of its role as a responsible investor.</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9637DE"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There are likely to be transitioning costs in re-aligning investment strategies albeit strategies could be harmonised over time as mandates came up for renewal</w:t>
            </w:r>
            <w:r w:rsidRPr="009637DE">
              <w:rPr>
                <w:rFonts w:ascii="Arial" w:eastAsia="Times New Roman" w:hAnsi="Arial" w:cs="Arial"/>
                <w:color w:val="17365D" w:themeColor="text2" w:themeShade="BF"/>
                <w:sz w:val="23"/>
                <w:szCs w:val="20"/>
              </w:rPr>
              <w:t>.</w:t>
            </w:r>
          </w:p>
          <w:p w:rsidR="00A72041" w:rsidRPr="009637DE" w:rsidRDefault="00A72041" w:rsidP="00A72041">
            <w:pPr>
              <w:spacing w:after="240"/>
              <w:rPr>
                <w:rFonts w:ascii="Arial" w:eastAsia="Times New Roman" w:hAnsi="Arial" w:cs="Arial"/>
                <w:color w:val="17365D" w:themeColor="text2" w:themeShade="BF"/>
                <w:sz w:val="23"/>
                <w:szCs w:val="20"/>
              </w:rPr>
            </w:pPr>
            <w:r w:rsidRPr="009637DE">
              <w:rPr>
                <w:rFonts w:ascii="Arial" w:eastAsia="Times New Roman" w:hAnsi="Arial" w:cs="Arial"/>
                <w:color w:val="17365D" w:themeColor="text2" w:themeShade="BF"/>
                <w:sz w:val="23"/>
                <w:szCs w:val="20"/>
              </w:rPr>
              <w:t>There will be an impact on fund staff. If administration of benefits are streamlined, there will be a reduction in staff employed.</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The increased responsibility on internal monitoring of investment management is likely to drive the need for more skilled staff, which in turn will increase costs as they are likely to be higher paid than the existing staff.</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If merging were possible, under what circumstances should a fund consider a merger?</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 xml:space="preserve">Clearly, this would need to be given mutual consideration by at least 2 funds. Each would need to carry out its own cost benefit analysis that demonstrates that such a change delivers better outcomes for its fund members than the existing structure. </w:t>
            </w:r>
          </w:p>
          <w:p w:rsidR="00A72041" w:rsidRPr="00A72041" w:rsidRDefault="00A72041" w:rsidP="00A72041">
            <w:pPr>
              <w:spacing w:after="240"/>
              <w:rPr>
                <w:rFonts w:ascii="Arial" w:eastAsia="Times New Roman" w:hAnsi="Arial" w:cs="Times New Roman"/>
                <w:sz w:val="23"/>
                <w:szCs w:val="20"/>
                <w:lang w:val="en-US"/>
              </w:rPr>
            </w:pPr>
          </w:p>
          <w:p w:rsidR="00A72041" w:rsidRPr="00A72041" w:rsidRDefault="00A72041" w:rsidP="00A72041">
            <w:pPr>
              <w:spacing w:after="240"/>
              <w:rPr>
                <w:rFonts w:ascii="Arial" w:eastAsia="Times New Roman" w:hAnsi="Arial" w:cs="Times New Roman"/>
                <w:sz w:val="23"/>
                <w:szCs w:val="20"/>
                <w:lang w:val="en-US"/>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Under what circumstances should the SLGPS consider directing funds to merge?</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lastRenderedPageBreak/>
              <w:t>Directing funds to merge would be appropriate if merger is the structure that delivers the best outcome for local government stakeholders (i.e. scheme members and pensioners and employers).</w:t>
            </w:r>
          </w:p>
          <w:p w:rsidR="00A72041" w:rsidRPr="00A72041" w:rsidRDefault="00A72041" w:rsidP="00A72041">
            <w:pPr>
              <w:numPr>
                <w:ilvl w:val="0"/>
                <w:numId w:val="39"/>
              </w:numPr>
              <w:spacing w:after="240"/>
              <w:rPr>
                <w:rFonts w:ascii="Arial" w:hAnsi="Arial" w:cs="Arial"/>
                <w:sz w:val="23"/>
                <w:szCs w:val="23"/>
              </w:rPr>
            </w:pPr>
            <w:r w:rsidRPr="00A72041">
              <w:rPr>
                <w:rFonts w:ascii="Arial" w:hAnsi="Arial" w:cs="Arial"/>
                <w:sz w:val="23"/>
                <w:szCs w:val="23"/>
              </w:rPr>
              <w:t xml:space="preserve">Governance: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mergers between funds would have on governance? </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A major impact.</w:t>
            </w:r>
            <w:r w:rsidRPr="00A72041">
              <w:rPr>
                <w:rFonts w:ascii="Arial" w:eastAsia="Times New Roman" w:hAnsi="Arial" w:cs="Times New Roman"/>
                <w:color w:val="17365D" w:themeColor="text2" w:themeShade="BF"/>
                <w:sz w:val="23"/>
                <w:szCs w:val="20"/>
              </w:rPr>
              <w:t xml:space="preserve"> </w:t>
            </w:r>
            <w:r w:rsidRPr="00A72041">
              <w:rPr>
                <w:rFonts w:ascii="Arial" w:eastAsia="Times New Roman" w:hAnsi="Arial" w:cs="Arial"/>
                <w:color w:val="17365D" w:themeColor="text2" w:themeShade="BF"/>
                <w:sz w:val="23"/>
                <w:szCs w:val="20"/>
              </w:rPr>
              <w:t>Merger would inevitably reduce or remove local involvement in pension fund governance. The degree of this would depend on the model and extent of the merger</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Which Council or Joint Body would be designated the Administering Authority of the merged Funds?  To what degree would the old funds have representation in the new Fund?  For example, if Falkirk, Fife and Lothian merged, with Lothian as the Administering Body, would Falkirk, Stirling, or Fife Councils be represented on the Pensions Committee? If so, how would West, East and Midlothian Councils be represented?</w:t>
            </w:r>
          </w:p>
          <w:p w:rsidR="00A72041" w:rsidRPr="00A72041" w:rsidRDefault="00A72041" w:rsidP="00A72041">
            <w:pPr>
              <w:spacing w:after="240"/>
              <w:rPr>
                <w:rFonts w:ascii="Arial" w:eastAsia="Times New Roman" w:hAnsi="Arial" w:cs="Times New Roman"/>
                <w:sz w:val="23"/>
                <w:szCs w:val="20"/>
                <w:lang w:val="en-US"/>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0"/>
                <w:lang w:val="en-US"/>
              </w:rPr>
              <w:t>Fewer Pension Committees and fewer Boards so more streamlined arrangements and reduced duplication of effort.  Arguably better chance for Committees and Boards to be ‘staffed’ by members with appropriate skill set.</w:t>
            </w:r>
            <w:r w:rsidRPr="00A72041">
              <w:rPr>
                <w:rFonts w:ascii="Arial" w:eastAsia="Times New Roman" w:hAnsi="Arial" w:cs="Times New Roman"/>
                <w:color w:val="17365D" w:themeColor="text2" w:themeShade="BF"/>
                <w:sz w:val="23"/>
                <w:szCs w:val="20"/>
              </w:rPr>
              <w:t xml:space="preserve"> </w:t>
            </w:r>
            <w:r w:rsidRPr="00A72041">
              <w:rPr>
                <w:rFonts w:ascii="Arial" w:eastAsia="Times New Roman" w:hAnsi="Arial" w:cs="Times New Roman"/>
                <w:color w:val="17365D" w:themeColor="text2" w:themeShade="BF"/>
                <w:sz w:val="23"/>
                <w:szCs w:val="20"/>
                <w:lang w:val="en-US"/>
              </w:rPr>
              <w:t>This is only truly a positive if the merged model is more effective. It is not clear how this can be or will be objectively assessed.</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A merged model would increase the reliance on a smaller number of individuals and professional advisors. If things go wrong, they could go wrong with a far bigger impact across Scotland.</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Arrangements would need to be made to engage with employers and Trade Unions across Scotland.</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Member services may suffer.</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There will be an impact on staff moral</w:t>
            </w:r>
            <w:r w:rsidR="00DA1A92">
              <w:rPr>
                <w:rFonts w:ascii="Arial" w:eastAsia="Times New Roman" w:hAnsi="Arial" w:cs="Arial"/>
                <w:color w:val="17365D" w:themeColor="text2" w:themeShade="BF"/>
                <w:sz w:val="23"/>
                <w:szCs w:val="20"/>
              </w:rPr>
              <w:t>e</w:t>
            </w:r>
            <w:r w:rsidRPr="00A72041">
              <w:rPr>
                <w:rFonts w:ascii="Arial" w:eastAsia="Times New Roman" w:hAnsi="Arial" w:cs="Arial"/>
                <w:color w:val="17365D" w:themeColor="text2" w:themeShade="BF"/>
                <w:sz w:val="23"/>
                <w:szCs w:val="20"/>
              </w:rPr>
              <w:t xml:space="preserve"> across Scotland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p>
          <w:p w:rsidR="00A72041" w:rsidRPr="00A72041" w:rsidRDefault="00A72041" w:rsidP="00A72041">
            <w:pPr>
              <w:numPr>
                <w:ilvl w:val="0"/>
                <w:numId w:val="39"/>
              </w:numPr>
              <w:spacing w:after="240"/>
              <w:rPr>
                <w:rFonts w:ascii="Arial" w:hAnsi="Arial" w:cs="Arial"/>
                <w:sz w:val="23"/>
                <w:szCs w:val="23"/>
              </w:rPr>
            </w:pPr>
            <w:r w:rsidRPr="00A72041">
              <w:rPr>
                <w:rFonts w:ascii="Arial" w:hAnsi="Arial" w:cs="Arial"/>
                <w:sz w:val="23"/>
                <w:szCs w:val="23"/>
              </w:rPr>
              <w:t xml:space="preserve">Operating risks: </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mergers between funds would have on operating risks? </w:t>
            </w:r>
          </w:p>
          <w:p w:rsidR="00A72041" w:rsidRPr="00A72041" w:rsidRDefault="00A72041" w:rsidP="00A72041">
            <w:pPr>
              <w:spacing w:after="240"/>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It should reduce some operating risks.  With larger entity, there would be the opportunity to build a best in class resource covering the wide variety of specialisms demanded by the statutory and regulatory environment e.g. investment, administration, risk management, accounting, funding, legal, governance, communications, tax, data security, data quality, compliance.  Many of these areas have their own underlying specialisms making it a challenge for small and medium sized funds to cover all the bases</w:t>
            </w:r>
          </w:p>
          <w:p w:rsidR="00A72041" w:rsidRPr="00A72041" w:rsidRDefault="00A72041" w:rsidP="00A72041">
            <w:pPr>
              <w:autoSpaceDE w:val="0"/>
              <w:autoSpaceDN w:val="0"/>
              <w:adjustRightInd w:val="0"/>
              <w:rPr>
                <w:rFonts w:ascii="Arial" w:hAnsi="Arial" w:cs="Arial"/>
                <w:color w:val="17365D" w:themeColor="text2" w:themeShade="BF"/>
                <w:sz w:val="23"/>
                <w:szCs w:val="23"/>
              </w:rPr>
            </w:pPr>
            <w:r w:rsidRPr="00A72041">
              <w:rPr>
                <w:rFonts w:ascii="Arial" w:hAnsi="Arial" w:cs="Arial"/>
                <w:color w:val="17365D" w:themeColor="text2" w:themeShade="BF"/>
                <w:sz w:val="23"/>
                <w:szCs w:val="23"/>
              </w:rPr>
              <w:t xml:space="preserve">Investor’s diversification is the primary risk mitigation for funds. Merging investments is certain to involve a concentration of risk.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Times New Roman"/>
                <w:color w:val="17365D" w:themeColor="text2" w:themeShade="BF"/>
                <w:sz w:val="23"/>
                <w:szCs w:val="23"/>
              </w:rPr>
              <w:lastRenderedPageBreak/>
              <w:t>Size is not a  guarantee better outcomes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Arguably better outcomes for members and employers – Reduced risk of non-compliance.  Potential for better risk control e.g. key man risk.</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Scheme members could feel more remote from decision making, but do they care that much?</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Members could be suspicious around motives for fund mergers – wary of it being 1</w:t>
            </w:r>
            <w:r w:rsidRPr="00A72041">
              <w:rPr>
                <w:rFonts w:ascii="Arial" w:eastAsia="Times New Roman" w:hAnsi="Arial" w:cs="Arial"/>
                <w:color w:val="17365D" w:themeColor="text2" w:themeShade="BF"/>
                <w:sz w:val="23"/>
                <w:szCs w:val="20"/>
                <w:vertAlign w:val="superscript"/>
              </w:rPr>
              <w:t>st</w:t>
            </w:r>
            <w:r w:rsidRPr="00A72041">
              <w:rPr>
                <w:rFonts w:ascii="Arial" w:eastAsia="Times New Roman" w:hAnsi="Arial" w:cs="Arial"/>
                <w:color w:val="17365D" w:themeColor="text2" w:themeShade="BF"/>
                <w:sz w:val="23"/>
                <w:szCs w:val="20"/>
              </w:rPr>
              <w:t xml:space="preserve"> step in a ‘cash and grab’.</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There could be a greater concentration of investment risk.</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numPr>
                <w:ilvl w:val="0"/>
                <w:numId w:val="39"/>
              </w:numPr>
              <w:spacing w:after="240"/>
              <w:rPr>
                <w:rFonts w:ascii="Arial" w:hAnsi="Arial" w:cs="Arial"/>
                <w:sz w:val="23"/>
                <w:szCs w:val="23"/>
                <w:u w:val="single"/>
              </w:rPr>
            </w:pPr>
            <w:r w:rsidRPr="00A72041">
              <w:rPr>
                <w:rFonts w:ascii="Arial" w:hAnsi="Arial" w:cs="Arial"/>
                <w:sz w:val="23"/>
                <w:szCs w:val="23"/>
              </w:rPr>
              <w:t>Infrastructure:</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impact do you think mergers between funds would have on funds’ ability to invest in infrastructure? </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The merged fund will need to set an appropriate strategic allocation for its investment portfolio that will deliver sufficient income to pay its members benefits as they fall due. The strategic allocation for infrastructure may be higher or lower as a result of this exercise. If it is higher and they can identify appropriate infrastructure investments that meet their investment criteria they will then invest.</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A merger could enable the enlarged funds to access larger scale infrastructure projects, although such large scale projects may not necessarily be appropriate for the Funds to invest in (risk, return and price would all be relevant).</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Merging funds to achieve more investment in infrastructure (which is not a fund objective), is not a sufficient basis to merge funds.</w:t>
            </w:r>
          </w:p>
          <w:p w:rsidR="00A72041" w:rsidRPr="00A72041" w:rsidRDefault="00A72041" w:rsidP="00A72041">
            <w:pPr>
              <w:rPr>
                <w:rFonts w:ascii="Arial" w:eastAsia="Times New Roman" w:hAnsi="Arial" w:cs="Arial"/>
                <w:sz w:val="23"/>
                <w:szCs w:val="20"/>
              </w:rPr>
            </w:pP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 xml:space="preserve">What would be the positive impacts? </w:t>
            </w:r>
          </w:p>
          <w:p w:rsidR="00A72041" w:rsidRPr="00A72041" w:rsidRDefault="00A72041" w:rsidP="00A72041">
            <w:pPr>
              <w:spacing w:after="240"/>
              <w:rPr>
                <w:rFonts w:ascii="Arial" w:eastAsia="Times New Roman" w:hAnsi="Arial" w:cs="Times New Roman"/>
                <w:color w:val="17365D" w:themeColor="text2" w:themeShade="BF"/>
                <w:sz w:val="23"/>
                <w:szCs w:val="20"/>
                <w:lang w:val="en-US"/>
              </w:rPr>
            </w:pPr>
            <w:r w:rsidRPr="00A72041">
              <w:rPr>
                <w:rFonts w:ascii="Arial" w:eastAsia="Times New Roman" w:hAnsi="Arial" w:cs="Arial"/>
                <w:color w:val="17365D" w:themeColor="text2" w:themeShade="BF"/>
                <w:sz w:val="23"/>
                <w:szCs w:val="20"/>
              </w:rPr>
              <w:t>Potentially more investment in large scale projects</w:t>
            </w:r>
          </w:p>
          <w:p w:rsidR="00A72041" w:rsidRPr="00A72041" w:rsidRDefault="00A72041" w:rsidP="00A72041">
            <w:pPr>
              <w:spacing w:after="240"/>
              <w:ind w:left="284" w:hanging="284"/>
              <w:rPr>
                <w:rFonts w:ascii="Arial" w:eastAsia="Times New Roman" w:hAnsi="Arial" w:cs="Times New Roman"/>
                <w:i/>
                <w:sz w:val="23"/>
                <w:szCs w:val="20"/>
                <w:lang w:val="en-US"/>
              </w:rPr>
            </w:pPr>
            <w:r w:rsidRPr="00A72041">
              <w:rPr>
                <w:rFonts w:ascii="Arial" w:eastAsia="Times New Roman" w:hAnsi="Arial" w:cs="Times New Roman"/>
                <w:i/>
                <w:sz w:val="23"/>
                <w:szCs w:val="20"/>
                <w:lang w:val="en-US"/>
              </w:rPr>
              <w:t>What would be the negative impacts?</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Potentially less diversity / more concentration of risk through investing in larger projects.</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p>
          <w:p w:rsidR="00A72041" w:rsidRDefault="00A72041" w:rsidP="00A72041">
            <w:pPr>
              <w:rPr>
                <w:rFonts w:ascii="Arial" w:eastAsia="Times New Roman" w:hAnsi="Arial" w:cs="Arial"/>
                <w:color w:val="17365D" w:themeColor="text2" w:themeShade="BF"/>
                <w:sz w:val="23"/>
                <w:szCs w:val="20"/>
              </w:rPr>
            </w:pPr>
          </w:p>
          <w:p w:rsidR="00AB38E6" w:rsidRDefault="00AB38E6" w:rsidP="00A72041">
            <w:pPr>
              <w:rPr>
                <w:rFonts w:ascii="Arial" w:eastAsia="Times New Roman" w:hAnsi="Arial" w:cs="Arial"/>
                <w:color w:val="17365D" w:themeColor="text2" w:themeShade="BF"/>
                <w:sz w:val="23"/>
                <w:szCs w:val="20"/>
              </w:rPr>
            </w:pPr>
          </w:p>
          <w:p w:rsidR="00AB38E6" w:rsidRDefault="00AB38E6" w:rsidP="00A72041">
            <w:pPr>
              <w:rPr>
                <w:rFonts w:ascii="Arial" w:eastAsia="Times New Roman" w:hAnsi="Arial" w:cs="Arial"/>
                <w:color w:val="17365D" w:themeColor="text2" w:themeShade="BF"/>
                <w:sz w:val="23"/>
                <w:szCs w:val="20"/>
              </w:rPr>
            </w:pPr>
          </w:p>
          <w:p w:rsidR="00AB38E6" w:rsidRPr="00A72041" w:rsidRDefault="00AB38E6"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numPr>
                <w:ilvl w:val="0"/>
                <w:numId w:val="39"/>
              </w:numPr>
              <w:spacing w:after="240"/>
              <w:rPr>
                <w:rFonts w:ascii="Arial" w:hAnsi="Arial" w:cs="Arial"/>
                <w:sz w:val="23"/>
                <w:szCs w:val="23"/>
              </w:rPr>
            </w:pPr>
            <w:r w:rsidRPr="00A72041">
              <w:rPr>
                <w:rFonts w:ascii="Arial" w:hAnsi="Arial" w:cs="Arial"/>
                <w:sz w:val="23"/>
                <w:szCs w:val="23"/>
              </w:rPr>
              <w:t>Do you have any additional comments about this option?</w:t>
            </w:r>
          </w:p>
          <w:p w:rsidR="00A72041" w:rsidRPr="00A72041" w:rsidRDefault="00A72041" w:rsidP="00A72041">
            <w:pPr>
              <w:rPr>
                <w:rFonts w:ascii="Arial" w:eastAsia="Times New Roman" w:hAnsi="Arial" w:cs="Arial"/>
                <w:sz w:val="23"/>
                <w:szCs w:val="20"/>
              </w:rPr>
            </w:pPr>
            <w:r w:rsidRPr="00A72041">
              <w:rPr>
                <w:rFonts w:ascii="Arial" w:eastAsia="Times New Roman" w:hAnsi="Arial" w:cs="Arial"/>
                <w:color w:val="17365D" w:themeColor="text2" w:themeShade="BF"/>
                <w:sz w:val="23"/>
                <w:szCs w:val="20"/>
              </w:rPr>
              <w:t>Arguably, merger delivers the most secure arrangement for scheme members (in terms of creating resilience and minimising key person risk) and potentially the most cost effective structure for employers</w:t>
            </w:r>
            <w:r w:rsidRPr="00A72041">
              <w:rPr>
                <w:rFonts w:ascii="Arial" w:eastAsia="Times New Roman" w:hAnsi="Arial" w:cs="Arial"/>
                <w:sz w:val="23"/>
                <w:szCs w:val="20"/>
              </w:rPr>
              <w:t>.</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 xml:space="preserve">However, it does bring major governance challenges such as who runs the Fund(s); who is represented on it; how many Funds should there be; how the link between local democracy and Fund(s) is maintained?  </w:t>
            </w: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Evidence is also mixed that the largest funds will be the most successful in terms of funding, although this does seem to be the case in LGPS Scotland universe.</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A merger should only be pursued into one or more Funds across Scot</w:t>
            </w:r>
            <w:r w:rsidR="000A0889">
              <w:rPr>
                <w:rFonts w:ascii="Arial" w:eastAsia="Times New Roman" w:hAnsi="Arial" w:cs="Arial"/>
                <w:color w:val="17365D" w:themeColor="text2" w:themeShade="BF"/>
                <w:sz w:val="23"/>
                <w:szCs w:val="20"/>
              </w:rPr>
              <w:t>land if</w:t>
            </w:r>
            <w:r w:rsidRPr="00A72041">
              <w:rPr>
                <w:rFonts w:ascii="Arial" w:eastAsia="Times New Roman" w:hAnsi="Arial" w:cs="Arial"/>
                <w:color w:val="17365D" w:themeColor="text2" w:themeShade="BF"/>
                <w:sz w:val="23"/>
                <w:szCs w:val="20"/>
              </w:rPr>
              <w:t xml:space="preserve"> there is a robust business cas</w:t>
            </w:r>
            <w:r w:rsidR="000A0889">
              <w:rPr>
                <w:rFonts w:ascii="Arial" w:eastAsia="Times New Roman" w:hAnsi="Arial" w:cs="Arial"/>
                <w:color w:val="17365D" w:themeColor="text2" w:themeShade="BF"/>
                <w:sz w:val="23"/>
                <w:szCs w:val="20"/>
              </w:rPr>
              <w:t>e that demonstrates the benefit</w:t>
            </w:r>
            <w:r w:rsidRPr="00A72041">
              <w:rPr>
                <w:rFonts w:ascii="Arial" w:eastAsia="Times New Roman" w:hAnsi="Arial" w:cs="Arial"/>
                <w:color w:val="17365D" w:themeColor="text2" w:themeShade="BF"/>
                <w:sz w:val="23"/>
                <w:szCs w:val="20"/>
              </w:rPr>
              <w:t xml:space="preserve"> to all member</w:t>
            </w:r>
            <w:r w:rsidR="000A0889">
              <w:rPr>
                <w:rFonts w:ascii="Arial" w:eastAsia="Times New Roman" w:hAnsi="Arial" w:cs="Arial"/>
                <w:color w:val="17365D" w:themeColor="text2" w:themeShade="BF"/>
                <w:sz w:val="23"/>
                <w:szCs w:val="20"/>
              </w:rPr>
              <w:t>s</w:t>
            </w:r>
            <w:r w:rsidRPr="00A72041">
              <w:rPr>
                <w:rFonts w:ascii="Arial" w:eastAsia="Times New Roman" w:hAnsi="Arial" w:cs="Arial"/>
                <w:color w:val="17365D" w:themeColor="text2" w:themeShade="BF"/>
                <w:sz w:val="23"/>
                <w:szCs w:val="20"/>
              </w:rPr>
              <w:t xml:space="preserve"> and employers of the Scottish schemes.</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If merger is pursued, there would be a significant body of work to be undertaken by SPPA as well as the Funds.  The effort and potential disruption should not be underestimated.  Do funds have the capacity to cope with managing the change?</w:t>
            </w:r>
          </w:p>
          <w:p w:rsidR="00A72041" w:rsidRPr="00A72041" w:rsidRDefault="00A72041" w:rsidP="00A72041">
            <w:pPr>
              <w:rPr>
                <w:rFonts w:ascii="Arial" w:eastAsia="Times New Roman" w:hAnsi="Arial" w:cs="Arial"/>
                <w:color w:val="17365D" w:themeColor="text2" w:themeShade="BF"/>
                <w:sz w:val="23"/>
                <w:szCs w:val="20"/>
              </w:rPr>
            </w:pPr>
          </w:p>
          <w:p w:rsidR="00A72041" w:rsidRPr="00A72041" w:rsidRDefault="00A72041" w:rsidP="00A72041">
            <w:pPr>
              <w:rPr>
                <w:rFonts w:ascii="Arial" w:eastAsia="Times New Roman" w:hAnsi="Arial" w:cs="Arial"/>
                <w:color w:val="17365D" w:themeColor="text2" w:themeShade="BF"/>
                <w:sz w:val="23"/>
                <w:szCs w:val="20"/>
              </w:rPr>
            </w:pPr>
            <w:r w:rsidRPr="00A72041">
              <w:rPr>
                <w:rFonts w:ascii="Arial" w:eastAsia="Times New Roman" w:hAnsi="Arial" w:cs="Arial"/>
                <w:color w:val="17365D" w:themeColor="text2" w:themeShade="BF"/>
                <w:sz w:val="23"/>
                <w:szCs w:val="20"/>
              </w:rPr>
              <w:t>What impact will this have on fund valuation and employer contributions in short, medium and long term?</w:t>
            </w:r>
          </w:p>
          <w:p w:rsidR="00A72041" w:rsidRPr="00A72041" w:rsidRDefault="00A72041" w:rsidP="00A72041">
            <w:pPr>
              <w:spacing w:after="240"/>
              <w:rPr>
                <w:rFonts w:ascii="Arial" w:eastAsia="Times New Roman" w:hAnsi="Arial" w:cs="Times New Roman"/>
                <w:sz w:val="23"/>
                <w:szCs w:val="20"/>
              </w:rPr>
            </w:pPr>
          </w:p>
          <w:p w:rsidR="00A72041" w:rsidRPr="00A72041" w:rsidRDefault="00A72041" w:rsidP="00A72041">
            <w:pPr>
              <w:spacing w:after="240"/>
              <w:rPr>
                <w:rFonts w:ascii="Arial" w:eastAsia="Times New Roman" w:hAnsi="Arial" w:cs="Times New Roman"/>
                <w:sz w:val="23"/>
                <w:szCs w:val="20"/>
              </w:rPr>
            </w:pPr>
          </w:p>
        </w:tc>
      </w:tr>
    </w:tbl>
    <w:p w:rsidR="00A72041" w:rsidRPr="00A72041" w:rsidRDefault="00A72041" w:rsidP="00A72041">
      <w:pPr>
        <w:spacing w:after="240" w:line="240" w:lineRule="auto"/>
        <w:jc w:val="right"/>
        <w:rPr>
          <w:rFonts w:ascii="Arial" w:eastAsia="Times New Roman" w:hAnsi="Arial" w:cs="Times New Roman"/>
          <w:sz w:val="23"/>
          <w:szCs w:val="20"/>
        </w:rPr>
      </w:pPr>
      <w:r w:rsidRPr="00A72041">
        <w:rPr>
          <w:rFonts w:ascii="Arial" w:eastAsia="Times New Roman" w:hAnsi="Arial" w:cs="Times New Roman"/>
          <w:sz w:val="23"/>
          <w:szCs w:val="20"/>
        </w:rPr>
        <w:lastRenderedPageBreak/>
        <w:br/>
      </w:r>
    </w:p>
    <w:p w:rsidR="00A72041" w:rsidRPr="00A72041" w:rsidRDefault="00A72041" w:rsidP="00A72041">
      <w:pPr>
        <w:spacing w:after="240" w:line="240" w:lineRule="auto"/>
        <w:rPr>
          <w:rFonts w:ascii="Arial" w:eastAsia="Times New Roman" w:hAnsi="Arial" w:cs="Times New Roman"/>
          <w:sz w:val="23"/>
          <w:szCs w:val="20"/>
        </w:rPr>
      </w:pPr>
      <w:r w:rsidRPr="00A72041">
        <w:rPr>
          <w:rFonts w:ascii="Arial" w:eastAsia="Times New Roman" w:hAnsi="Arial" w:cs="Times New Roman"/>
          <w:sz w:val="23"/>
          <w:szCs w:val="20"/>
        </w:rPr>
        <w:br w:type="page"/>
      </w:r>
    </w:p>
    <w:tbl>
      <w:tblPr>
        <w:tblStyle w:val="TableGrid"/>
        <w:tblW w:w="0" w:type="auto"/>
        <w:tblLook w:val="04A0" w:firstRow="1" w:lastRow="0" w:firstColumn="1" w:lastColumn="0" w:noHBand="0" w:noVBand="1"/>
      </w:tblPr>
      <w:tblGrid>
        <w:gridCol w:w="9180"/>
      </w:tblGrid>
      <w:tr w:rsidR="00A72041" w:rsidRPr="00A72041" w:rsidTr="00A72041">
        <w:tc>
          <w:tcPr>
            <w:tcW w:w="9180" w:type="dxa"/>
          </w:tcPr>
          <w:p w:rsidR="00A72041" w:rsidRPr="00A72041" w:rsidRDefault="00A72041" w:rsidP="00A72041">
            <w:pPr>
              <w:keepNext/>
              <w:keepLines/>
              <w:outlineLvl w:val="1"/>
              <w:rPr>
                <w:rFonts w:ascii="Arial" w:eastAsiaTheme="majorEastAsia" w:hAnsi="Arial" w:cstheme="majorBidi"/>
                <w:b/>
                <w:bCs/>
                <w:sz w:val="28"/>
                <w:szCs w:val="26"/>
              </w:rPr>
            </w:pPr>
            <w:r w:rsidRPr="00A72041">
              <w:rPr>
                <w:rFonts w:ascii="Arial" w:eastAsiaTheme="majorEastAsia" w:hAnsi="Arial" w:cstheme="majorBidi"/>
                <w:b/>
                <w:bCs/>
                <w:sz w:val="28"/>
                <w:szCs w:val="26"/>
              </w:rPr>
              <w:lastRenderedPageBreak/>
              <w:t>Question 5: Preferred and additional options</w:t>
            </w:r>
          </w:p>
          <w:p w:rsidR="00A72041" w:rsidRPr="00A72041" w:rsidRDefault="00A72041" w:rsidP="00A72041">
            <w:pPr>
              <w:spacing w:after="240"/>
              <w:rPr>
                <w:rFonts w:ascii="Arial" w:eastAsia="Times New Roman" w:hAnsi="Arial" w:cs="Times New Roman"/>
                <w:sz w:val="23"/>
                <w:szCs w:val="20"/>
              </w:rPr>
            </w:pPr>
            <w:r w:rsidRPr="00A72041">
              <w:rPr>
                <w:rFonts w:ascii="Arial" w:eastAsia="Times New Roman" w:hAnsi="Arial" w:cs="Times New Roman"/>
                <w:sz w:val="23"/>
                <w:szCs w:val="20"/>
              </w:rPr>
              <w:t>The text can wrap onto additional pages.</w:t>
            </w:r>
          </w:p>
        </w:tc>
      </w:tr>
      <w:tr w:rsidR="00A72041" w:rsidRPr="00A72041" w:rsidTr="00A72041">
        <w:tc>
          <w:tcPr>
            <w:tcW w:w="9180" w:type="dxa"/>
          </w:tcPr>
          <w:p w:rsidR="00A72041" w:rsidRPr="00F94357" w:rsidRDefault="00A72041" w:rsidP="00A72041">
            <w:pPr>
              <w:spacing w:after="240"/>
              <w:ind w:left="428" w:hanging="360"/>
              <w:rPr>
                <w:rFonts w:ascii="Arial" w:eastAsia="Times New Roman" w:hAnsi="Arial" w:cs="Times New Roman"/>
                <w:sz w:val="23"/>
                <w:szCs w:val="20"/>
              </w:rPr>
            </w:pPr>
            <w:r w:rsidRPr="00F94357">
              <w:rPr>
                <w:rFonts w:ascii="Arial" w:eastAsia="Times New Roman" w:hAnsi="Arial" w:cs="Times New Roman"/>
                <w:sz w:val="23"/>
                <w:szCs w:val="20"/>
              </w:rPr>
              <w:t>Which option does your organisation prefer? Please explain your preference.</w:t>
            </w:r>
          </w:p>
          <w:p w:rsidR="00215D30" w:rsidRPr="00A8363E" w:rsidRDefault="00C839B8" w:rsidP="00215D30">
            <w:pPr>
              <w:rPr>
                <w:rFonts w:ascii="Arial" w:eastAsia="Times New Roman" w:hAnsi="Arial" w:cs="Times New Roman"/>
                <w:color w:val="17365D" w:themeColor="text2" w:themeShade="BF"/>
                <w:sz w:val="23"/>
                <w:szCs w:val="20"/>
              </w:rPr>
            </w:pPr>
            <w:r>
              <w:rPr>
                <w:rFonts w:ascii="Arial" w:eastAsia="Times New Roman" w:hAnsi="Arial" w:cs="Times New Roman"/>
                <w:color w:val="17365D" w:themeColor="text2" w:themeShade="BF"/>
                <w:sz w:val="23"/>
                <w:szCs w:val="20"/>
              </w:rPr>
              <w:t xml:space="preserve">In terms </w:t>
            </w:r>
            <w:r w:rsidR="00DB1372">
              <w:rPr>
                <w:rFonts w:ascii="Arial" w:eastAsia="Times New Roman" w:hAnsi="Arial" w:cs="Times New Roman"/>
                <w:color w:val="17365D" w:themeColor="text2" w:themeShade="BF"/>
                <w:sz w:val="23"/>
                <w:szCs w:val="20"/>
              </w:rPr>
              <w:t>of on-going</w:t>
            </w:r>
            <w:r w:rsidR="00215D30">
              <w:rPr>
                <w:rFonts w:ascii="Arial" w:eastAsia="Times New Roman" w:hAnsi="Arial" w:cs="Times New Roman"/>
                <w:color w:val="17365D" w:themeColor="text2" w:themeShade="BF"/>
                <w:sz w:val="23"/>
                <w:szCs w:val="20"/>
              </w:rPr>
              <w:t xml:space="preserve"> </w:t>
            </w:r>
            <w:r>
              <w:rPr>
                <w:rFonts w:ascii="Arial" w:eastAsia="Times New Roman" w:hAnsi="Arial" w:cs="Times New Roman"/>
                <w:color w:val="17365D" w:themeColor="text2" w:themeShade="BF"/>
                <w:sz w:val="23"/>
                <w:szCs w:val="20"/>
              </w:rPr>
              <w:t>investment cost</w:t>
            </w:r>
            <w:r w:rsidR="00A8363E">
              <w:rPr>
                <w:rFonts w:ascii="Arial" w:eastAsia="Times New Roman" w:hAnsi="Arial" w:cs="Times New Roman"/>
                <w:color w:val="17365D" w:themeColor="text2" w:themeShade="BF"/>
                <w:sz w:val="23"/>
                <w:szCs w:val="20"/>
              </w:rPr>
              <w:t xml:space="preserve"> savings</w:t>
            </w:r>
            <w:r w:rsidR="00215D30">
              <w:rPr>
                <w:rFonts w:ascii="Arial" w:eastAsia="Times New Roman" w:hAnsi="Arial" w:cs="Times New Roman"/>
                <w:color w:val="17365D" w:themeColor="text2" w:themeShade="BF"/>
                <w:sz w:val="23"/>
                <w:szCs w:val="20"/>
              </w:rPr>
              <w:t xml:space="preserve"> and </w:t>
            </w:r>
            <w:r>
              <w:rPr>
                <w:rFonts w:ascii="Arial" w:eastAsia="Times New Roman" w:hAnsi="Arial" w:cs="Times New Roman"/>
                <w:color w:val="17365D" w:themeColor="text2" w:themeShade="BF"/>
                <w:sz w:val="23"/>
                <w:szCs w:val="20"/>
              </w:rPr>
              <w:t xml:space="preserve">the management of scarce </w:t>
            </w:r>
            <w:r w:rsidR="00DB1372">
              <w:rPr>
                <w:rFonts w:ascii="Arial" w:eastAsia="Times New Roman" w:hAnsi="Arial" w:cs="Times New Roman"/>
                <w:color w:val="17365D" w:themeColor="text2" w:themeShade="BF"/>
                <w:sz w:val="23"/>
                <w:szCs w:val="20"/>
              </w:rPr>
              <w:t>staff resources</w:t>
            </w:r>
            <w:r>
              <w:rPr>
                <w:rFonts w:ascii="Arial" w:eastAsia="Times New Roman" w:hAnsi="Arial" w:cs="Times New Roman"/>
                <w:color w:val="17365D" w:themeColor="text2" w:themeShade="BF"/>
                <w:sz w:val="23"/>
                <w:szCs w:val="20"/>
              </w:rPr>
              <w:t xml:space="preserve"> SEPA is of the opinion that it would make sense to </w:t>
            </w:r>
            <w:r w:rsidR="00215D30">
              <w:rPr>
                <w:rFonts w:ascii="Arial" w:eastAsia="Times New Roman" w:hAnsi="Arial" w:cs="Times New Roman"/>
                <w:color w:val="17365D" w:themeColor="text2" w:themeShade="BF"/>
                <w:sz w:val="23"/>
                <w:szCs w:val="20"/>
              </w:rPr>
              <w:t>c</w:t>
            </w:r>
            <w:r>
              <w:rPr>
                <w:rFonts w:ascii="Arial" w:eastAsia="Times New Roman" w:hAnsi="Arial" w:cs="Times New Roman"/>
                <w:color w:val="17365D" w:themeColor="text2" w:themeShade="BF"/>
                <w:sz w:val="23"/>
                <w:szCs w:val="20"/>
              </w:rPr>
              <w:t xml:space="preserve">reate 2 or </w:t>
            </w:r>
            <w:r w:rsidR="00DB1372">
              <w:rPr>
                <w:rFonts w:ascii="Arial" w:eastAsia="Times New Roman" w:hAnsi="Arial" w:cs="Times New Roman"/>
                <w:color w:val="17365D" w:themeColor="text2" w:themeShade="BF"/>
                <w:sz w:val="23"/>
                <w:szCs w:val="20"/>
              </w:rPr>
              <w:t>3 independent</w:t>
            </w:r>
            <w:r w:rsidR="00215D30">
              <w:rPr>
                <w:rFonts w:ascii="Arial" w:eastAsia="Times New Roman" w:hAnsi="Arial" w:cs="Times New Roman"/>
                <w:color w:val="17365D" w:themeColor="text2" w:themeShade="BF"/>
                <w:sz w:val="23"/>
                <w:szCs w:val="20"/>
              </w:rPr>
              <w:t xml:space="preserve"> Pension Man</w:t>
            </w:r>
            <w:r w:rsidR="00A8363E">
              <w:rPr>
                <w:rFonts w:ascii="Arial" w:eastAsia="Times New Roman" w:hAnsi="Arial" w:cs="Times New Roman"/>
                <w:color w:val="17365D" w:themeColor="text2" w:themeShade="BF"/>
                <w:sz w:val="23"/>
                <w:szCs w:val="20"/>
              </w:rPr>
              <w:t xml:space="preserve">agement Bodies for </w:t>
            </w:r>
            <w:r w:rsidR="00DB1372">
              <w:rPr>
                <w:rFonts w:ascii="Arial" w:eastAsia="Times New Roman" w:hAnsi="Arial" w:cs="Times New Roman"/>
                <w:color w:val="17365D" w:themeColor="text2" w:themeShade="BF"/>
                <w:sz w:val="23"/>
                <w:szCs w:val="20"/>
              </w:rPr>
              <w:t xml:space="preserve">Scotland. </w:t>
            </w:r>
            <w:r w:rsidR="00A8363E" w:rsidRPr="00A8363E">
              <w:rPr>
                <w:rFonts w:ascii="Arial" w:eastAsia="Times New Roman" w:hAnsi="Arial" w:cs="Times New Roman"/>
                <w:color w:val="17365D" w:themeColor="text2" w:themeShade="BF"/>
                <w:sz w:val="23"/>
                <w:szCs w:val="20"/>
              </w:rPr>
              <w:t xml:space="preserve">The </w:t>
            </w:r>
            <w:r w:rsidR="00215D30" w:rsidRPr="00A8363E">
              <w:rPr>
                <w:rFonts w:ascii="Arial" w:eastAsia="Times New Roman" w:hAnsi="Arial" w:cs="Times New Roman"/>
                <w:color w:val="17365D" w:themeColor="text2" w:themeShade="BF"/>
                <w:sz w:val="23"/>
                <w:szCs w:val="20"/>
              </w:rPr>
              <w:t>reasons</w:t>
            </w:r>
            <w:r w:rsidR="00A8363E" w:rsidRPr="00A8363E">
              <w:rPr>
                <w:rFonts w:ascii="Arial" w:eastAsia="Times New Roman" w:hAnsi="Arial" w:cs="Times New Roman"/>
                <w:color w:val="17365D" w:themeColor="text2" w:themeShade="BF"/>
                <w:sz w:val="23"/>
                <w:szCs w:val="20"/>
              </w:rPr>
              <w:t xml:space="preserve"> for suggesting 2 or 3 are</w:t>
            </w:r>
            <w:r w:rsidR="00215D30" w:rsidRPr="00A8363E">
              <w:rPr>
                <w:rFonts w:ascii="Arial" w:eastAsia="Times New Roman" w:hAnsi="Arial" w:cs="Times New Roman"/>
                <w:color w:val="17365D" w:themeColor="text2" w:themeShade="BF"/>
                <w:sz w:val="23"/>
                <w:szCs w:val="20"/>
              </w:rPr>
              <w:t>:</w:t>
            </w:r>
          </w:p>
          <w:p w:rsidR="00215D30" w:rsidRPr="00A8363E" w:rsidRDefault="00215D30" w:rsidP="00215D30">
            <w:pPr>
              <w:pStyle w:val="ListParagraph"/>
              <w:numPr>
                <w:ilvl w:val="0"/>
                <w:numId w:val="48"/>
              </w:numPr>
              <w:spacing w:after="160" w:line="259" w:lineRule="auto"/>
              <w:rPr>
                <w:rFonts w:ascii="Arial" w:eastAsia="Times New Roman" w:hAnsi="Arial" w:cs="Times New Roman"/>
                <w:color w:val="17365D" w:themeColor="text2" w:themeShade="BF"/>
                <w:sz w:val="23"/>
                <w:szCs w:val="20"/>
              </w:rPr>
            </w:pPr>
            <w:r w:rsidRPr="00A8363E">
              <w:rPr>
                <w:rFonts w:ascii="Arial" w:eastAsia="Times New Roman" w:hAnsi="Arial" w:cs="Times New Roman"/>
                <w:color w:val="17365D" w:themeColor="text2" w:themeShade="BF"/>
                <w:sz w:val="23"/>
                <w:szCs w:val="20"/>
              </w:rPr>
              <w:t>Strathcly</w:t>
            </w:r>
            <w:r w:rsidR="00A8363E" w:rsidRPr="00A8363E">
              <w:rPr>
                <w:rFonts w:ascii="Arial" w:eastAsia="Times New Roman" w:hAnsi="Arial" w:cs="Times New Roman"/>
                <w:color w:val="17365D" w:themeColor="text2" w:themeShade="BF"/>
                <w:sz w:val="23"/>
                <w:szCs w:val="20"/>
              </w:rPr>
              <w:t>de is sufficiently large to reap</w:t>
            </w:r>
            <w:r w:rsidRPr="00A8363E">
              <w:rPr>
                <w:rFonts w:ascii="Arial" w:eastAsia="Times New Roman" w:hAnsi="Arial" w:cs="Times New Roman"/>
                <w:color w:val="17365D" w:themeColor="text2" w:themeShade="BF"/>
                <w:sz w:val="23"/>
                <w:szCs w:val="20"/>
              </w:rPr>
              <w:t xml:space="preserve"> benefits of scale, merging into one fund is unlikely to benefit them</w:t>
            </w:r>
            <w:r w:rsidR="00A8363E" w:rsidRPr="00A8363E">
              <w:rPr>
                <w:rFonts w:ascii="Arial" w:eastAsia="Times New Roman" w:hAnsi="Arial" w:cs="Times New Roman"/>
                <w:color w:val="17365D" w:themeColor="text2" w:themeShade="BF"/>
                <w:sz w:val="23"/>
                <w:szCs w:val="20"/>
              </w:rPr>
              <w:t>.</w:t>
            </w:r>
          </w:p>
          <w:p w:rsidR="00215D30" w:rsidRPr="00A8363E" w:rsidRDefault="00215D30" w:rsidP="00215D30">
            <w:pPr>
              <w:pStyle w:val="ListParagraph"/>
              <w:numPr>
                <w:ilvl w:val="0"/>
                <w:numId w:val="48"/>
              </w:numPr>
              <w:spacing w:after="160" w:line="259" w:lineRule="auto"/>
              <w:rPr>
                <w:rFonts w:ascii="Arial" w:eastAsia="Times New Roman" w:hAnsi="Arial" w:cs="Times New Roman"/>
                <w:color w:val="17365D" w:themeColor="text2" w:themeShade="BF"/>
                <w:sz w:val="23"/>
                <w:szCs w:val="20"/>
              </w:rPr>
            </w:pPr>
            <w:r w:rsidRPr="00A8363E">
              <w:rPr>
                <w:rFonts w:ascii="Arial" w:eastAsia="Times New Roman" w:hAnsi="Arial" w:cs="Times New Roman"/>
                <w:color w:val="17365D" w:themeColor="text2" w:themeShade="BF"/>
                <w:sz w:val="23"/>
                <w:szCs w:val="20"/>
              </w:rPr>
              <w:t>One fund would be susceptible to government pressure, particularly in times of economic stress.</w:t>
            </w:r>
          </w:p>
          <w:p w:rsidR="00215D30" w:rsidRDefault="00A8363E" w:rsidP="00A72041">
            <w:pPr>
              <w:spacing w:after="240"/>
              <w:rPr>
                <w:rFonts w:ascii="Arial" w:eastAsia="Times New Roman" w:hAnsi="Arial" w:cs="Times New Roman"/>
                <w:color w:val="17365D" w:themeColor="text2" w:themeShade="BF"/>
                <w:sz w:val="23"/>
                <w:szCs w:val="20"/>
              </w:rPr>
            </w:pPr>
            <w:r>
              <w:rPr>
                <w:rFonts w:ascii="Arial" w:eastAsia="Times New Roman" w:hAnsi="Arial" w:cs="Times New Roman"/>
                <w:color w:val="17365D" w:themeColor="text2" w:themeShade="BF"/>
                <w:sz w:val="23"/>
                <w:szCs w:val="20"/>
              </w:rPr>
              <w:t>That said the case needs to be prepared to demonstrate that the</w:t>
            </w:r>
            <w:r w:rsidR="00CA32A3">
              <w:rPr>
                <w:rFonts w:ascii="Arial" w:eastAsia="Times New Roman" w:hAnsi="Arial" w:cs="Times New Roman"/>
                <w:color w:val="17365D" w:themeColor="text2" w:themeShade="BF"/>
                <w:sz w:val="23"/>
                <w:szCs w:val="20"/>
              </w:rPr>
              <w:t xml:space="preserve"> benefits </w:t>
            </w:r>
            <w:r w:rsidR="00E74093">
              <w:rPr>
                <w:rFonts w:ascii="Arial" w:eastAsia="Times New Roman" w:hAnsi="Arial" w:cs="Times New Roman"/>
                <w:color w:val="17365D" w:themeColor="text2" w:themeShade="BF"/>
                <w:sz w:val="23"/>
                <w:szCs w:val="20"/>
              </w:rPr>
              <w:t xml:space="preserve">to members and employers </w:t>
            </w:r>
            <w:r w:rsidR="00CA32A3">
              <w:rPr>
                <w:rFonts w:ascii="Arial" w:eastAsia="Times New Roman" w:hAnsi="Arial" w:cs="Times New Roman"/>
                <w:color w:val="17365D" w:themeColor="text2" w:themeShade="BF"/>
                <w:sz w:val="23"/>
                <w:szCs w:val="20"/>
              </w:rPr>
              <w:t xml:space="preserve">in </w:t>
            </w:r>
            <w:r w:rsidR="00E74093">
              <w:rPr>
                <w:rFonts w:ascii="Arial" w:eastAsia="Times New Roman" w:hAnsi="Arial" w:cs="Times New Roman"/>
                <w:color w:val="17365D" w:themeColor="text2" w:themeShade="BF"/>
                <w:sz w:val="23"/>
                <w:szCs w:val="20"/>
              </w:rPr>
              <w:t xml:space="preserve">terms of </w:t>
            </w:r>
            <w:r w:rsidR="00CA32A3">
              <w:rPr>
                <w:rFonts w:ascii="Arial" w:eastAsia="Times New Roman" w:hAnsi="Arial" w:cs="Times New Roman"/>
                <w:color w:val="17365D" w:themeColor="text2" w:themeShade="BF"/>
                <w:sz w:val="23"/>
                <w:szCs w:val="20"/>
              </w:rPr>
              <w:t>costs saved and red</w:t>
            </w:r>
            <w:r>
              <w:rPr>
                <w:rFonts w:ascii="Arial" w:eastAsia="Times New Roman" w:hAnsi="Arial" w:cs="Times New Roman"/>
                <w:color w:val="17365D" w:themeColor="text2" w:themeShade="BF"/>
                <w:sz w:val="23"/>
                <w:szCs w:val="20"/>
              </w:rPr>
              <w:t xml:space="preserve">uction in resourcing </w:t>
            </w:r>
            <w:r w:rsidR="00CA32A3">
              <w:rPr>
                <w:rFonts w:ascii="Arial" w:eastAsia="Times New Roman" w:hAnsi="Arial" w:cs="Times New Roman"/>
                <w:color w:val="17365D" w:themeColor="text2" w:themeShade="BF"/>
                <w:sz w:val="23"/>
                <w:szCs w:val="20"/>
              </w:rPr>
              <w:t>and other risks are greater than</w:t>
            </w:r>
            <w:r>
              <w:rPr>
                <w:rFonts w:ascii="Arial" w:eastAsia="Times New Roman" w:hAnsi="Arial" w:cs="Times New Roman"/>
                <w:color w:val="17365D" w:themeColor="text2" w:themeShade="BF"/>
                <w:sz w:val="23"/>
                <w:szCs w:val="20"/>
              </w:rPr>
              <w:t xml:space="preserve"> costs and risk of undergoing such a major change.</w:t>
            </w:r>
          </w:p>
          <w:p w:rsidR="00E74093" w:rsidRDefault="00CA32A3" w:rsidP="006C35F6">
            <w:pPr>
              <w:ind w:left="22"/>
              <w:rPr>
                <w:rFonts w:ascii="Arial" w:eastAsia="Times New Roman" w:hAnsi="Arial" w:cs="Times New Roman"/>
                <w:color w:val="17365D" w:themeColor="text2" w:themeShade="BF"/>
                <w:sz w:val="23"/>
                <w:szCs w:val="20"/>
              </w:rPr>
            </w:pPr>
            <w:r w:rsidRPr="006C35F6">
              <w:rPr>
                <w:rFonts w:ascii="Arial" w:eastAsia="Times New Roman" w:hAnsi="Arial" w:cs="Times New Roman"/>
                <w:color w:val="17365D" w:themeColor="text2" w:themeShade="BF"/>
                <w:sz w:val="23"/>
                <w:szCs w:val="20"/>
              </w:rPr>
              <w:t>These single purpose Pensions Bodies should be responsible for the day to day operation of the scheme</w:t>
            </w:r>
            <w:r w:rsidR="0027200B" w:rsidRPr="006C35F6">
              <w:rPr>
                <w:rFonts w:ascii="Arial" w:eastAsia="Times New Roman" w:hAnsi="Arial" w:cs="Times New Roman"/>
                <w:color w:val="17365D" w:themeColor="text2" w:themeShade="BF"/>
                <w:sz w:val="23"/>
                <w:szCs w:val="20"/>
              </w:rPr>
              <w:t xml:space="preserve">. Such single purpose bodies should lead to improved staff skills and competencies and encourage development of in-house investment management teams. </w:t>
            </w:r>
          </w:p>
          <w:p w:rsidR="00E74093" w:rsidRDefault="00E74093" w:rsidP="006C35F6">
            <w:pPr>
              <w:ind w:left="22"/>
              <w:rPr>
                <w:rFonts w:ascii="Arial" w:eastAsia="Times New Roman" w:hAnsi="Arial" w:cs="Times New Roman"/>
                <w:color w:val="17365D" w:themeColor="text2" w:themeShade="BF"/>
                <w:sz w:val="23"/>
                <w:szCs w:val="20"/>
              </w:rPr>
            </w:pPr>
          </w:p>
          <w:p w:rsidR="0027200B" w:rsidRPr="006C35F6" w:rsidRDefault="0027200B" w:rsidP="006C35F6">
            <w:pPr>
              <w:ind w:left="22"/>
              <w:rPr>
                <w:rFonts w:ascii="Arial" w:eastAsia="Times New Roman" w:hAnsi="Arial" w:cs="Times New Roman"/>
                <w:color w:val="17365D" w:themeColor="text2" w:themeShade="BF"/>
                <w:sz w:val="23"/>
                <w:szCs w:val="20"/>
              </w:rPr>
            </w:pPr>
            <w:r w:rsidRPr="006C35F6">
              <w:rPr>
                <w:rFonts w:ascii="Arial" w:eastAsia="Times New Roman" w:hAnsi="Arial" w:cs="Times New Roman"/>
                <w:color w:val="17365D" w:themeColor="text2" w:themeShade="BF"/>
                <w:sz w:val="23"/>
                <w:szCs w:val="20"/>
              </w:rPr>
              <w:t xml:space="preserve">How each Body </w:t>
            </w:r>
            <w:r w:rsidR="00DB1372" w:rsidRPr="006C35F6">
              <w:rPr>
                <w:rFonts w:ascii="Arial" w:eastAsia="Times New Roman" w:hAnsi="Arial" w:cs="Times New Roman"/>
                <w:color w:val="17365D" w:themeColor="text2" w:themeShade="BF"/>
                <w:sz w:val="23"/>
                <w:szCs w:val="20"/>
              </w:rPr>
              <w:t>is structured</w:t>
            </w:r>
            <w:r w:rsidRPr="006C35F6">
              <w:rPr>
                <w:rFonts w:ascii="Arial" w:eastAsia="Times New Roman" w:hAnsi="Arial" w:cs="Times New Roman"/>
                <w:color w:val="17365D" w:themeColor="text2" w:themeShade="BF"/>
                <w:sz w:val="23"/>
                <w:szCs w:val="20"/>
              </w:rPr>
              <w:t xml:space="preserve"> will depend on their geographical coverage and how they think they can get the best value for money. </w:t>
            </w:r>
            <w:r w:rsidR="00D1687D" w:rsidRPr="006C35F6">
              <w:rPr>
                <w:rFonts w:ascii="Arial" w:eastAsia="Times New Roman" w:hAnsi="Arial" w:cs="Times New Roman"/>
                <w:color w:val="17365D" w:themeColor="text2" w:themeShade="BF"/>
                <w:sz w:val="23"/>
                <w:szCs w:val="20"/>
              </w:rPr>
              <w:t>Their structural design should</w:t>
            </w:r>
            <w:r w:rsidRPr="006C35F6">
              <w:rPr>
                <w:rFonts w:ascii="Arial" w:eastAsia="Times New Roman" w:hAnsi="Arial" w:cs="Times New Roman"/>
                <w:color w:val="17365D" w:themeColor="text2" w:themeShade="BF"/>
                <w:sz w:val="23"/>
                <w:szCs w:val="20"/>
              </w:rPr>
              <w:t xml:space="preserve"> support their needs in the most appropriate manner, this maybe by having a central office with local support. Or it may be consolidating all activities into one office.</w:t>
            </w:r>
          </w:p>
          <w:p w:rsidR="0027200B" w:rsidRPr="006C35F6" w:rsidRDefault="0027200B" w:rsidP="00F94357">
            <w:pPr>
              <w:rPr>
                <w:rFonts w:ascii="Arial" w:eastAsia="Times New Roman" w:hAnsi="Arial" w:cs="Times New Roman"/>
                <w:color w:val="17365D" w:themeColor="text2" w:themeShade="BF"/>
                <w:sz w:val="23"/>
                <w:szCs w:val="20"/>
              </w:rPr>
            </w:pPr>
          </w:p>
          <w:p w:rsidR="00E74093" w:rsidRDefault="00CA32A3" w:rsidP="0027200B">
            <w:pPr>
              <w:rPr>
                <w:rFonts w:ascii="Arial" w:eastAsia="Times New Roman" w:hAnsi="Arial" w:cs="Times New Roman"/>
                <w:color w:val="17365D" w:themeColor="text2" w:themeShade="BF"/>
                <w:sz w:val="23"/>
                <w:szCs w:val="20"/>
              </w:rPr>
            </w:pPr>
            <w:r w:rsidRPr="006C35F6">
              <w:rPr>
                <w:rFonts w:ascii="Arial" w:eastAsia="Times New Roman" w:hAnsi="Arial" w:cs="Times New Roman"/>
                <w:color w:val="17365D" w:themeColor="text2" w:themeShade="BF"/>
                <w:sz w:val="23"/>
                <w:szCs w:val="20"/>
              </w:rPr>
              <w:t xml:space="preserve">Each Body should have a Board that consists of Employer 4 reps (from councils </w:t>
            </w:r>
            <w:proofErr w:type="gramStart"/>
            <w:r w:rsidR="00E74093">
              <w:rPr>
                <w:rFonts w:ascii="Arial" w:eastAsia="Times New Roman" w:hAnsi="Arial" w:cs="Times New Roman"/>
                <w:color w:val="17365D" w:themeColor="text2" w:themeShade="BF"/>
                <w:sz w:val="23"/>
                <w:szCs w:val="20"/>
              </w:rPr>
              <w:t>( councillors</w:t>
            </w:r>
            <w:proofErr w:type="gramEnd"/>
            <w:r w:rsidR="00E74093">
              <w:rPr>
                <w:rFonts w:ascii="Arial" w:eastAsia="Times New Roman" w:hAnsi="Arial" w:cs="Times New Roman"/>
                <w:color w:val="17365D" w:themeColor="text2" w:themeShade="BF"/>
                <w:sz w:val="23"/>
                <w:szCs w:val="20"/>
              </w:rPr>
              <w:t xml:space="preserve"> or chief Finance Officers ) </w:t>
            </w:r>
            <w:r w:rsidRPr="006C35F6">
              <w:rPr>
                <w:rFonts w:ascii="Arial" w:eastAsia="Times New Roman" w:hAnsi="Arial" w:cs="Times New Roman"/>
                <w:color w:val="17365D" w:themeColor="text2" w:themeShade="BF"/>
                <w:sz w:val="23"/>
                <w:szCs w:val="20"/>
              </w:rPr>
              <w:t>or other membership bodies), 4 Employee reps, 2 pensioner reps and 2 independent members. The independent members will provide challenge and ensure the Board is managing the fund within existing legislation/ regulation.</w:t>
            </w:r>
            <w:r w:rsidR="00D1687D" w:rsidRPr="006C35F6">
              <w:rPr>
                <w:rFonts w:ascii="Arial" w:eastAsia="Times New Roman" w:hAnsi="Arial" w:cs="Times New Roman"/>
                <w:color w:val="17365D" w:themeColor="text2" w:themeShade="BF"/>
                <w:sz w:val="23"/>
                <w:szCs w:val="20"/>
              </w:rPr>
              <w:t xml:space="preserve">  </w:t>
            </w:r>
          </w:p>
          <w:p w:rsidR="00CA32A3" w:rsidRDefault="00D1687D" w:rsidP="0027200B">
            <w:pPr>
              <w:rPr>
                <w:rFonts w:ascii="Arial" w:eastAsia="Times New Roman" w:hAnsi="Arial" w:cs="Times New Roman"/>
                <w:color w:val="17365D" w:themeColor="text2" w:themeShade="BF"/>
                <w:sz w:val="23"/>
                <w:szCs w:val="20"/>
              </w:rPr>
            </w:pPr>
            <w:r w:rsidRPr="006C35F6">
              <w:rPr>
                <w:rFonts w:ascii="Arial" w:eastAsia="Times New Roman" w:hAnsi="Arial" w:cs="Times New Roman"/>
                <w:color w:val="17365D" w:themeColor="text2" w:themeShade="BF"/>
                <w:sz w:val="23"/>
                <w:szCs w:val="20"/>
              </w:rPr>
              <w:t xml:space="preserve">To maintain </w:t>
            </w:r>
            <w:r w:rsidR="00DB1372">
              <w:rPr>
                <w:rFonts w:ascii="Arial" w:eastAsia="Times New Roman" w:hAnsi="Arial" w:cs="Times New Roman"/>
                <w:color w:val="17365D" w:themeColor="text2" w:themeShade="BF"/>
                <w:sz w:val="23"/>
                <w:szCs w:val="20"/>
              </w:rPr>
              <w:t>the level</w:t>
            </w:r>
            <w:r w:rsidRPr="006C35F6">
              <w:rPr>
                <w:rFonts w:ascii="Arial" w:eastAsia="Times New Roman" w:hAnsi="Arial" w:cs="Times New Roman"/>
                <w:color w:val="17365D" w:themeColor="text2" w:themeShade="BF"/>
                <w:sz w:val="23"/>
                <w:szCs w:val="20"/>
              </w:rPr>
              <w:t xml:space="preserve"> of knowledge required to be effective in these roles it is suggested that they become 10 year terms of office.</w:t>
            </w:r>
          </w:p>
          <w:p w:rsidR="00CA32A3" w:rsidRPr="006C35F6" w:rsidRDefault="00CA32A3" w:rsidP="00134A85">
            <w:pPr>
              <w:rPr>
                <w:rFonts w:ascii="Arial" w:eastAsia="Times New Roman" w:hAnsi="Arial" w:cs="Times New Roman"/>
                <w:color w:val="17365D" w:themeColor="text2" w:themeShade="BF"/>
                <w:sz w:val="23"/>
                <w:szCs w:val="20"/>
              </w:rPr>
            </w:pPr>
          </w:p>
          <w:p w:rsidR="0027200B" w:rsidRPr="006C35F6" w:rsidRDefault="00CA32A3" w:rsidP="00F94357">
            <w:pPr>
              <w:ind w:left="22"/>
              <w:rPr>
                <w:rFonts w:ascii="Arial" w:eastAsia="Times New Roman" w:hAnsi="Arial" w:cs="Times New Roman"/>
                <w:color w:val="17365D" w:themeColor="text2" w:themeShade="BF"/>
                <w:sz w:val="23"/>
                <w:szCs w:val="20"/>
              </w:rPr>
            </w:pPr>
            <w:r w:rsidRPr="006C35F6">
              <w:rPr>
                <w:rFonts w:ascii="Arial" w:eastAsia="Times New Roman" w:hAnsi="Arial" w:cs="Times New Roman"/>
                <w:color w:val="17365D" w:themeColor="text2" w:themeShade="BF"/>
                <w:sz w:val="23"/>
                <w:szCs w:val="20"/>
              </w:rPr>
              <w:t>The</w:t>
            </w:r>
            <w:r w:rsidR="0027200B" w:rsidRPr="006C35F6">
              <w:rPr>
                <w:rFonts w:ascii="Arial" w:eastAsia="Times New Roman" w:hAnsi="Arial" w:cs="Times New Roman"/>
                <w:color w:val="17365D" w:themeColor="text2" w:themeShade="BF"/>
                <w:sz w:val="23"/>
                <w:szCs w:val="20"/>
              </w:rPr>
              <w:t xml:space="preserve">se </w:t>
            </w:r>
            <w:r w:rsidR="00134A85">
              <w:rPr>
                <w:rFonts w:ascii="Arial" w:eastAsia="Times New Roman" w:hAnsi="Arial" w:cs="Times New Roman"/>
                <w:color w:val="17365D" w:themeColor="text2" w:themeShade="BF"/>
                <w:sz w:val="23"/>
                <w:szCs w:val="20"/>
              </w:rPr>
              <w:t xml:space="preserve">Pensions Bodies </w:t>
            </w:r>
            <w:r w:rsidR="0027200B" w:rsidRPr="006C35F6">
              <w:rPr>
                <w:rFonts w:ascii="Arial" w:eastAsia="Times New Roman" w:hAnsi="Arial" w:cs="Times New Roman"/>
                <w:color w:val="17365D" w:themeColor="text2" w:themeShade="BF"/>
                <w:sz w:val="23"/>
                <w:szCs w:val="20"/>
              </w:rPr>
              <w:t>Board</w:t>
            </w:r>
            <w:r w:rsidR="00134A85">
              <w:rPr>
                <w:rFonts w:ascii="Arial" w:eastAsia="Times New Roman" w:hAnsi="Arial" w:cs="Times New Roman"/>
                <w:color w:val="17365D" w:themeColor="text2" w:themeShade="BF"/>
                <w:sz w:val="23"/>
                <w:szCs w:val="20"/>
              </w:rPr>
              <w:t>s</w:t>
            </w:r>
            <w:r w:rsidR="0027200B" w:rsidRPr="006C35F6">
              <w:rPr>
                <w:rFonts w:ascii="Arial" w:eastAsia="Times New Roman" w:hAnsi="Arial" w:cs="Times New Roman"/>
                <w:color w:val="17365D" w:themeColor="text2" w:themeShade="BF"/>
                <w:sz w:val="23"/>
                <w:szCs w:val="20"/>
              </w:rPr>
              <w:t xml:space="preserve"> must</w:t>
            </w:r>
            <w:r w:rsidRPr="006C35F6">
              <w:rPr>
                <w:rFonts w:ascii="Arial" w:eastAsia="Times New Roman" w:hAnsi="Arial" w:cs="Times New Roman"/>
                <w:color w:val="17365D" w:themeColor="text2" w:themeShade="BF"/>
                <w:sz w:val="23"/>
                <w:szCs w:val="20"/>
              </w:rPr>
              <w:t xml:space="preserve"> have a</w:t>
            </w:r>
            <w:r w:rsidR="00134A85">
              <w:rPr>
                <w:rFonts w:ascii="Arial" w:eastAsia="Times New Roman" w:hAnsi="Arial" w:cs="Times New Roman"/>
                <w:color w:val="17365D" w:themeColor="text2" w:themeShade="BF"/>
                <w:sz w:val="23"/>
                <w:szCs w:val="20"/>
              </w:rPr>
              <w:t>n active</w:t>
            </w:r>
            <w:r w:rsidRPr="006C35F6">
              <w:rPr>
                <w:rFonts w:ascii="Arial" w:eastAsia="Times New Roman" w:hAnsi="Arial" w:cs="Times New Roman"/>
                <w:color w:val="17365D" w:themeColor="text2" w:themeShade="BF"/>
                <w:sz w:val="23"/>
                <w:szCs w:val="20"/>
              </w:rPr>
              <w:t xml:space="preserve"> local engageme</w:t>
            </w:r>
            <w:r w:rsidR="00D1687D" w:rsidRPr="006C35F6">
              <w:rPr>
                <w:rFonts w:ascii="Arial" w:eastAsia="Times New Roman" w:hAnsi="Arial" w:cs="Times New Roman"/>
                <w:color w:val="17365D" w:themeColor="text2" w:themeShade="BF"/>
                <w:sz w:val="23"/>
                <w:szCs w:val="20"/>
              </w:rPr>
              <w:t xml:space="preserve">nt programme with all its </w:t>
            </w:r>
            <w:r w:rsidR="00DB1372" w:rsidRPr="006C35F6">
              <w:rPr>
                <w:rFonts w:ascii="Arial" w:eastAsia="Times New Roman" w:hAnsi="Arial" w:cs="Times New Roman"/>
                <w:color w:val="17365D" w:themeColor="text2" w:themeShade="BF"/>
                <w:sz w:val="23"/>
                <w:szCs w:val="20"/>
              </w:rPr>
              <w:t>participating</w:t>
            </w:r>
            <w:r w:rsidR="00D1687D" w:rsidRPr="006C35F6">
              <w:rPr>
                <w:rFonts w:ascii="Arial" w:eastAsia="Times New Roman" w:hAnsi="Arial" w:cs="Times New Roman"/>
                <w:color w:val="17365D" w:themeColor="text2" w:themeShade="BF"/>
                <w:sz w:val="23"/>
                <w:szCs w:val="20"/>
              </w:rPr>
              <w:t xml:space="preserve"> employers and members</w:t>
            </w:r>
            <w:r w:rsidR="00DB1372" w:rsidRPr="006C35F6">
              <w:rPr>
                <w:rFonts w:ascii="Arial" w:eastAsia="Times New Roman" w:hAnsi="Arial" w:cs="Times New Roman"/>
                <w:color w:val="17365D" w:themeColor="text2" w:themeShade="BF"/>
                <w:sz w:val="23"/>
                <w:szCs w:val="20"/>
              </w:rPr>
              <w:t>, (</w:t>
            </w:r>
            <w:r w:rsidRPr="006C35F6">
              <w:rPr>
                <w:rFonts w:ascii="Arial" w:eastAsia="Times New Roman" w:hAnsi="Arial" w:cs="Times New Roman"/>
                <w:color w:val="17365D" w:themeColor="text2" w:themeShade="BF"/>
                <w:sz w:val="23"/>
                <w:szCs w:val="20"/>
              </w:rPr>
              <w:t>pensioners, a</w:t>
            </w:r>
            <w:r w:rsidR="0027200B" w:rsidRPr="006C35F6">
              <w:rPr>
                <w:rFonts w:ascii="Arial" w:eastAsia="Times New Roman" w:hAnsi="Arial" w:cs="Times New Roman"/>
                <w:color w:val="17365D" w:themeColor="text2" w:themeShade="BF"/>
                <w:sz w:val="23"/>
                <w:szCs w:val="20"/>
              </w:rPr>
              <w:t>ctives or deferred</w:t>
            </w:r>
            <w:r w:rsidR="00D1687D" w:rsidRPr="006C35F6">
              <w:rPr>
                <w:rFonts w:ascii="Arial" w:eastAsia="Times New Roman" w:hAnsi="Arial" w:cs="Times New Roman"/>
                <w:color w:val="17365D" w:themeColor="text2" w:themeShade="BF"/>
                <w:sz w:val="23"/>
                <w:szCs w:val="20"/>
              </w:rPr>
              <w:t>)</w:t>
            </w:r>
            <w:r w:rsidR="0027200B" w:rsidRPr="006C35F6">
              <w:rPr>
                <w:rFonts w:ascii="Arial" w:eastAsia="Times New Roman" w:hAnsi="Arial" w:cs="Times New Roman"/>
                <w:color w:val="17365D" w:themeColor="text2" w:themeShade="BF"/>
                <w:sz w:val="23"/>
                <w:szCs w:val="20"/>
              </w:rPr>
              <w:t xml:space="preserve">. </w:t>
            </w:r>
          </w:p>
          <w:p w:rsidR="00E74093" w:rsidRDefault="00E74093" w:rsidP="00F94357">
            <w:pPr>
              <w:ind w:left="22"/>
              <w:rPr>
                <w:rFonts w:ascii="Arial" w:eastAsia="Times New Roman" w:hAnsi="Arial" w:cs="Times New Roman"/>
                <w:color w:val="17365D" w:themeColor="text2" w:themeShade="BF"/>
                <w:sz w:val="23"/>
                <w:szCs w:val="20"/>
              </w:rPr>
            </w:pPr>
          </w:p>
          <w:p w:rsidR="00A72041" w:rsidRDefault="0027200B" w:rsidP="00E74093">
            <w:pPr>
              <w:ind w:left="22"/>
              <w:rPr>
                <w:rFonts w:ascii="Arial" w:eastAsia="Times New Roman" w:hAnsi="Arial" w:cs="Times New Roman"/>
                <w:color w:val="17365D" w:themeColor="text2" w:themeShade="BF"/>
                <w:sz w:val="23"/>
                <w:szCs w:val="20"/>
              </w:rPr>
            </w:pPr>
            <w:r w:rsidRPr="006C35F6">
              <w:rPr>
                <w:rFonts w:ascii="Arial" w:eastAsia="Times New Roman" w:hAnsi="Arial" w:cs="Times New Roman"/>
                <w:color w:val="17365D" w:themeColor="text2" w:themeShade="BF"/>
                <w:sz w:val="23"/>
                <w:szCs w:val="20"/>
              </w:rPr>
              <w:t>The new bodies</w:t>
            </w:r>
            <w:r w:rsidR="00CA32A3" w:rsidRPr="006C35F6">
              <w:rPr>
                <w:rFonts w:ascii="Arial" w:eastAsia="Times New Roman" w:hAnsi="Arial" w:cs="Times New Roman"/>
                <w:color w:val="17365D" w:themeColor="text2" w:themeShade="BF"/>
                <w:sz w:val="23"/>
                <w:szCs w:val="20"/>
              </w:rPr>
              <w:t xml:space="preserve"> should be given the r</w:t>
            </w:r>
            <w:r w:rsidR="00E74093">
              <w:rPr>
                <w:rFonts w:ascii="Arial" w:eastAsia="Times New Roman" w:hAnsi="Arial" w:cs="Times New Roman"/>
                <w:color w:val="17365D" w:themeColor="text2" w:themeShade="BF"/>
                <w:sz w:val="23"/>
                <w:szCs w:val="20"/>
              </w:rPr>
              <w:t>esponsibility to inform</w:t>
            </w:r>
            <w:r w:rsidR="00D1687D" w:rsidRPr="006C35F6">
              <w:rPr>
                <w:rFonts w:ascii="Arial" w:eastAsia="Times New Roman" w:hAnsi="Arial" w:cs="Times New Roman"/>
                <w:color w:val="17365D" w:themeColor="text2" w:themeShade="BF"/>
                <w:sz w:val="23"/>
                <w:szCs w:val="20"/>
              </w:rPr>
              <w:t xml:space="preserve"> staff</w:t>
            </w:r>
            <w:r w:rsidR="00E74093">
              <w:rPr>
                <w:rFonts w:ascii="Arial" w:eastAsia="Times New Roman" w:hAnsi="Arial" w:cs="Times New Roman"/>
                <w:color w:val="17365D" w:themeColor="text2" w:themeShade="BF"/>
                <w:sz w:val="23"/>
                <w:szCs w:val="20"/>
              </w:rPr>
              <w:t xml:space="preserve"> of their relevant employers of </w:t>
            </w:r>
            <w:r w:rsidR="00CA32A3" w:rsidRPr="006C35F6">
              <w:rPr>
                <w:rFonts w:ascii="Arial" w:eastAsia="Times New Roman" w:hAnsi="Arial" w:cs="Times New Roman"/>
                <w:color w:val="17365D" w:themeColor="text2" w:themeShade="BF"/>
                <w:sz w:val="23"/>
                <w:szCs w:val="20"/>
              </w:rPr>
              <w:t xml:space="preserve">their </w:t>
            </w:r>
            <w:proofErr w:type="gramStart"/>
            <w:r w:rsidR="00CA32A3" w:rsidRPr="006C35F6">
              <w:rPr>
                <w:rFonts w:ascii="Arial" w:eastAsia="Times New Roman" w:hAnsi="Arial" w:cs="Times New Roman"/>
                <w:color w:val="17365D" w:themeColor="text2" w:themeShade="BF"/>
                <w:sz w:val="23"/>
                <w:szCs w:val="20"/>
              </w:rPr>
              <w:t>pensions</w:t>
            </w:r>
            <w:proofErr w:type="gramEnd"/>
            <w:r w:rsidR="00E74093">
              <w:rPr>
                <w:rFonts w:ascii="Arial" w:eastAsia="Times New Roman" w:hAnsi="Arial" w:cs="Times New Roman"/>
                <w:color w:val="17365D" w:themeColor="text2" w:themeShade="BF"/>
                <w:sz w:val="23"/>
                <w:szCs w:val="20"/>
              </w:rPr>
              <w:t xml:space="preserve"> benefits</w:t>
            </w:r>
            <w:r w:rsidR="00D1687D" w:rsidRPr="006C35F6">
              <w:rPr>
                <w:rFonts w:ascii="Arial" w:eastAsia="Times New Roman" w:hAnsi="Arial" w:cs="Times New Roman"/>
                <w:color w:val="17365D" w:themeColor="text2" w:themeShade="BF"/>
                <w:sz w:val="23"/>
                <w:szCs w:val="20"/>
              </w:rPr>
              <w:t xml:space="preserve"> and their options in managing their </w:t>
            </w:r>
            <w:r w:rsidR="009977EA" w:rsidRPr="006C35F6">
              <w:rPr>
                <w:rFonts w:ascii="Arial" w:eastAsia="Times New Roman" w:hAnsi="Arial" w:cs="Times New Roman"/>
                <w:color w:val="17365D" w:themeColor="text2" w:themeShade="BF"/>
                <w:sz w:val="23"/>
                <w:szCs w:val="20"/>
              </w:rPr>
              <w:t>finances for</w:t>
            </w:r>
            <w:r w:rsidR="00D1687D" w:rsidRPr="006C35F6">
              <w:rPr>
                <w:rFonts w:ascii="Arial" w:eastAsia="Times New Roman" w:hAnsi="Arial" w:cs="Times New Roman"/>
                <w:color w:val="17365D" w:themeColor="text2" w:themeShade="BF"/>
                <w:sz w:val="23"/>
                <w:szCs w:val="20"/>
              </w:rPr>
              <w:t xml:space="preserve"> </w:t>
            </w:r>
            <w:r w:rsidR="00DB1372" w:rsidRPr="006C35F6">
              <w:rPr>
                <w:rFonts w:ascii="Arial" w:eastAsia="Times New Roman" w:hAnsi="Arial" w:cs="Times New Roman"/>
                <w:color w:val="17365D" w:themeColor="text2" w:themeShade="BF"/>
                <w:sz w:val="23"/>
                <w:szCs w:val="20"/>
              </w:rPr>
              <w:t xml:space="preserve">retirement. </w:t>
            </w:r>
          </w:p>
          <w:p w:rsidR="00E74093" w:rsidRPr="00A72041" w:rsidRDefault="00E74093" w:rsidP="00E74093">
            <w:pPr>
              <w:ind w:left="22"/>
              <w:rPr>
                <w:rFonts w:ascii="Arial" w:eastAsia="Times New Roman" w:hAnsi="Arial" w:cs="Times New Roman"/>
                <w:color w:val="17365D" w:themeColor="text2" w:themeShade="BF"/>
                <w:sz w:val="23"/>
                <w:szCs w:val="20"/>
              </w:rPr>
            </w:pPr>
          </w:p>
          <w:p w:rsidR="00A72041" w:rsidRPr="00F94357" w:rsidRDefault="00A72041" w:rsidP="009977EA">
            <w:pPr>
              <w:spacing w:after="240"/>
              <w:rPr>
                <w:rFonts w:ascii="Arial" w:eastAsia="Times New Roman" w:hAnsi="Arial" w:cs="Times New Roman"/>
                <w:sz w:val="23"/>
                <w:szCs w:val="20"/>
              </w:rPr>
            </w:pPr>
            <w:r w:rsidRPr="00F94357">
              <w:rPr>
                <w:rFonts w:ascii="Arial" w:eastAsia="Times New Roman" w:hAnsi="Arial" w:cs="Times New Roman"/>
                <w:sz w:val="23"/>
                <w:szCs w:val="20"/>
              </w:rPr>
              <w:t>What other options should be considered for the future structure of the LGPS?</w:t>
            </w:r>
          </w:p>
          <w:p w:rsidR="009977EA" w:rsidRDefault="009977EA" w:rsidP="009977EA">
            <w:pPr>
              <w:spacing w:after="240"/>
              <w:rPr>
                <w:rFonts w:ascii="Arial" w:eastAsia="Times New Roman" w:hAnsi="Arial" w:cs="Times New Roman"/>
                <w:color w:val="17365D" w:themeColor="text2" w:themeShade="BF"/>
                <w:sz w:val="23"/>
                <w:szCs w:val="20"/>
              </w:rPr>
            </w:pPr>
            <w:r>
              <w:rPr>
                <w:rFonts w:ascii="Arial" w:eastAsia="Times New Roman" w:hAnsi="Arial" w:cs="Times New Roman"/>
                <w:color w:val="17365D" w:themeColor="text2" w:themeShade="BF"/>
                <w:sz w:val="23"/>
                <w:szCs w:val="20"/>
              </w:rPr>
              <w:t xml:space="preserve">SEPA’s second preference would </w:t>
            </w:r>
            <w:r w:rsidR="00DB1372">
              <w:rPr>
                <w:rFonts w:ascii="Arial" w:eastAsia="Times New Roman" w:hAnsi="Arial" w:cs="Times New Roman"/>
                <w:color w:val="17365D" w:themeColor="text2" w:themeShade="BF"/>
                <w:sz w:val="23"/>
                <w:szCs w:val="20"/>
              </w:rPr>
              <w:t>be seek</w:t>
            </w:r>
            <w:r>
              <w:rPr>
                <w:rFonts w:ascii="Arial" w:eastAsia="Times New Roman" w:hAnsi="Arial" w:cs="Times New Roman"/>
                <w:color w:val="17365D" w:themeColor="text2" w:themeShade="BF"/>
                <w:sz w:val="23"/>
                <w:szCs w:val="20"/>
              </w:rPr>
              <w:t xml:space="preserve"> more collaboration and joint working across schemes.</w:t>
            </w:r>
          </w:p>
          <w:p w:rsidR="00A72041" w:rsidRPr="00A72041" w:rsidRDefault="009977EA"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 xml:space="preserve">FPF has been proactive in undertaking collaboration with Lothian. A number of the benefits indicated by the academic research provided are already being delivered in this </w:t>
            </w:r>
            <w:r w:rsidR="00DB1372" w:rsidRPr="00A72041">
              <w:rPr>
                <w:rFonts w:ascii="Arial" w:eastAsia="Times New Roman" w:hAnsi="Arial" w:cs="Times New Roman"/>
                <w:color w:val="17365D" w:themeColor="text2" w:themeShade="BF"/>
                <w:sz w:val="23"/>
                <w:szCs w:val="20"/>
              </w:rPr>
              <w:t xml:space="preserve">arrangement. </w:t>
            </w:r>
          </w:p>
          <w:p w:rsidR="00A72041" w:rsidRPr="00A72041"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The LGPS in Scotland has a good existing network of communication between funds</w:t>
            </w:r>
            <w:r w:rsidR="00AD526F">
              <w:rPr>
                <w:rFonts w:ascii="Arial" w:eastAsia="Times New Roman" w:hAnsi="Arial" w:cs="Times New Roman"/>
                <w:color w:val="17365D" w:themeColor="text2" w:themeShade="BF"/>
                <w:sz w:val="23"/>
                <w:szCs w:val="20"/>
              </w:rPr>
              <w:t xml:space="preserve"> at Pensions manager level</w:t>
            </w:r>
            <w:r w:rsidR="00DB1372">
              <w:rPr>
                <w:rFonts w:ascii="Arial" w:eastAsia="Times New Roman" w:hAnsi="Arial" w:cs="Times New Roman"/>
                <w:color w:val="17365D" w:themeColor="text2" w:themeShade="BF"/>
                <w:sz w:val="23"/>
                <w:szCs w:val="20"/>
              </w:rPr>
              <w:t xml:space="preserve">, </w:t>
            </w:r>
            <w:r w:rsidR="00DB1372" w:rsidRPr="00A72041">
              <w:rPr>
                <w:rFonts w:ascii="Arial" w:eastAsia="Times New Roman" w:hAnsi="Arial" w:cs="Times New Roman"/>
                <w:color w:val="17365D" w:themeColor="text2" w:themeShade="BF"/>
                <w:sz w:val="23"/>
                <w:szCs w:val="20"/>
              </w:rPr>
              <w:t>its</w:t>
            </w:r>
            <w:r w:rsidRPr="00A72041">
              <w:rPr>
                <w:rFonts w:ascii="Arial" w:eastAsia="Times New Roman" w:hAnsi="Arial" w:cs="Times New Roman"/>
                <w:color w:val="17365D" w:themeColor="text2" w:themeShade="BF"/>
                <w:sz w:val="23"/>
                <w:szCs w:val="20"/>
              </w:rPr>
              <w:t xml:space="preserve"> current focus is largely on information sharing and problem-</w:t>
            </w:r>
            <w:r w:rsidRPr="00A72041">
              <w:rPr>
                <w:rFonts w:ascii="Arial" w:eastAsia="Times New Roman" w:hAnsi="Arial" w:cs="Times New Roman"/>
                <w:color w:val="17365D" w:themeColor="text2" w:themeShade="BF"/>
                <w:sz w:val="23"/>
                <w:szCs w:val="20"/>
              </w:rPr>
              <w:lastRenderedPageBreak/>
              <w:t>solving ra</w:t>
            </w:r>
            <w:r w:rsidR="00AD526F">
              <w:rPr>
                <w:rFonts w:ascii="Arial" w:eastAsia="Times New Roman" w:hAnsi="Arial" w:cs="Times New Roman"/>
                <w:color w:val="17365D" w:themeColor="text2" w:themeShade="BF"/>
                <w:sz w:val="23"/>
                <w:szCs w:val="20"/>
              </w:rPr>
              <w:t xml:space="preserve">ther than cost saving or delivering service </w:t>
            </w:r>
            <w:r w:rsidR="00DB1372">
              <w:rPr>
                <w:rFonts w:ascii="Arial" w:eastAsia="Times New Roman" w:hAnsi="Arial" w:cs="Times New Roman"/>
                <w:color w:val="17365D" w:themeColor="text2" w:themeShade="BF"/>
                <w:sz w:val="23"/>
                <w:szCs w:val="20"/>
              </w:rPr>
              <w:t>efficiencies</w:t>
            </w:r>
            <w:r w:rsidRPr="00A72041">
              <w:rPr>
                <w:rFonts w:ascii="Arial" w:eastAsia="Times New Roman" w:hAnsi="Arial" w:cs="Times New Roman"/>
                <w:color w:val="17365D" w:themeColor="text2" w:themeShade="BF"/>
                <w:sz w:val="23"/>
                <w:szCs w:val="20"/>
              </w:rPr>
              <w:t xml:space="preserve">. </w:t>
            </w:r>
            <w:r w:rsidR="00AD526F">
              <w:rPr>
                <w:rFonts w:ascii="Arial" w:eastAsia="Times New Roman" w:hAnsi="Arial" w:cs="Times New Roman"/>
                <w:color w:val="17365D" w:themeColor="text2" w:themeShade="BF"/>
                <w:sz w:val="23"/>
                <w:szCs w:val="20"/>
              </w:rPr>
              <w:t xml:space="preserve"> This </w:t>
            </w:r>
            <w:r w:rsidR="00DB1372">
              <w:rPr>
                <w:rFonts w:ascii="Arial" w:eastAsia="Times New Roman" w:hAnsi="Arial" w:cs="Times New Roman"/>
                <w:color w:val="17365D" w:themeColor="text2" w:themeShade="BF"/>
                <w:sz w:val="23"/>
                <w:szCs w:val="20"/>
              </w:rPr>
              <w:t>group remit</w:t>
            </w:r>
            <w:r w:rsidR="00AD526F">
              <w:rPr>
                <w:rFonts w:ascii="Arial" w:eastAsia="Times New Roman" w:hAnsi="Arial" w:cs="Times New Roman"/>
                <w:color w:val="17365D" w:themeColor="text2" w:themeShade="BF"/>
                <w:sz w:val="23"/>
                <w:szCs w:val="20"/>
              </w:rPr>
              <w:t xml:space="preserve"> could be revised and broadened. They could be tasked with</w:t>
            </w:r>
            <w:r w:rsidRPr="00A72041">
              <w:rPr>
                <w:rFonts w:ascii="Arial" w:eastAsia="Times New Roman" w:hAnsi="Arial" w:cs="Times New Roman"/>
                <w:color w:val="17365D" w:themeColor="text2" w:themeShade="BF"/>
                <w:sz w:val="23"/>
                <w:szCs w:val="20"/>
              </w:rPr>
              <w:t xml:space="preserve"> the following:</w:t>
            </w:r>
          </w:p>
          <w:p w:rsidR="00A72041" w:rsidRPr="00F94357" w:rsidRDefault="00A72041" w:rsidP="00A72041">
            <w:pPr>
              <w:numPr>
                <w:ilvl w:val="0"/>
                <w:numId w:val="42"/>
              </w:numPr>
              <w:rPr>
                <w:rFonts w:ascii="Arial" w:eastAsia="Times New Roman" w:hAnsi="Arial" w:cs="Times New Roman"/>
                <w:color w:val="17365D" w:themeColor="text2" w:themeShade="BF"/>
                <w:sz w:val="23"/>
                <w:szCs w:val="20"/>
              </w:rPr>
            </w:pPr>
            <w:r w:rsidRPr="00F94357">
              <w:rPr>
                <w:rFonts w:ascii="Arial" w:eastAsia="Times New Roman" w:hAnsi="Arial" w:cs="Times New Roman"/>
                <w:color w:val="17365D" w:themeColor="text2" w:themeShade="BF"/>
                <w:sz w:val="23"/>
                <w:szCs w:val="20"/>
              </w:rPr>
              <w:t>d</w:t>
            </w:r>
            <w:r w:rsidR="00AD526F" w:rsidRPr="00F94357">
              <w:rPr>
                <w:rFonts w:ascii="Arial" w:eastAsia="Times New Roman" w:hAnsi="Arial" w:cs="Times New Roman"/>
                <w:color w:val="17365D" w:themeColor="text2" w:themeShade="BF"/>
                <w:sz w:val="23"/>
                <w:szCs w:val="20"/>
              </w:rPr>
              <w:t xml:space="preserve">evelopment of a forward programme to of joint investment (including </w:t>
            </w:r>
            <w:r w:rsidRPr="00F94357">
              <w:rPr>
                <w:rFonts w:ascii="Arial" w:eastAsia="Times New Roman" w:hAnsi="Arial" w:cs="Times New Roman"/>
                <w:color w:val="17365D" w:themeColor="text2" w:themeShade="BF"/>
                <w:sz w:val="23"/>
                <w:szCs w:val="20"/>
              </w:rPr>
              <w:t>infrastructure</w:t>
            </w:r>
            <w:r w:rsidR="00AD526F" w:rsidRPr="00F94357">
              <w:rPr>
                <w:rFonts w:ascii="Arial" w:eastAsia="Times New Roman" w:hAnsi="Arial" w:cs="Times New Roman"/>
                <w:color w:val="17365D" w:themeColor="text2" w:themeShade="BF"/>
                <w:sz w:val="23"/>
                <w:szCs w:val="20"/>
              </w:rPr>
              <w:t>)</w:t>
            </w:r>
            <w:r w:rsidRPr="00F94357">
              <w:rPr>
                <w:rFonts w:ascii="Arial" w:eastAsia="Times New Roman" w:hAnsi="Arial" w:cs="Times New Roman"/>
                <w:color w:val="17365D" w:themeColor="text2" w:themeShade="BF"/>
                <w:sz w:val="23"/>
                <w:szCs w:val="20"/>
              </w:rPr>
              <w:t>,</w:t>
            </w:r>
          </w:p>
          <w:p w:rsidR="00A72041" w:rsidRPr="00F94357" w:rsidRDefault="00AD526F" w:rsidP="00A72041">
            <w:pPr>
              <w:numPr>
                <w:ilvl w:val="0"/>
                <w:numId w:val="42"/>
              </w:numPr>
              <w:rPr>
                <w:rFonts w:ascii="Arial" w:eastAsia="Times New Roman" w:hAnsi="Arial" w:cs="Times New Roman"/>
                <w:color w:val="17365D" w:themeColor="text2" w:themeShade="BF"/>
                <w:sz w:val="23"/>
                <w:szCs w:val="20"/>
              </w:rPr>
            </w:pPr>
            <w:r w:rsidRPr="00F94357">
              <w:rPr>
                <w:rFonts w:ascii="Arial" w:eastAsia="Times New Roman" w:hAnsi="Arial" w:cs="Times New Roman"/>
                <w:color w:val="17365D" w:themeColor="text2" w:themeShade="BF"/>
                <w:sz w:val="23"/>
                <w:szCs w:val="20"/>
              </w:rPr>
              <w:t xml:space="preserve">a Scottish </w:t>
            </w:r>
            <w:r w:rsidR="00A72041" w:rsidRPr="00F94357">
              <w:rPr>
                <w:rFonts w:ascii="Arial" w:eastAsia="Times New Roman" w:hAnsi="Arial" w:cs="Times New Roman"/>
                <w:color w:val="17365D" w:themeColor="text2" w:themeShade="BF"/>
                <w:sz w:val="23"/>
                <w:szCs w:val="20"/>
              </w:rPr>
              <w:t>procurement</w:t>
            </w:r>
            <w:r w:rsidRPr="00F94357">
              <w:rPr>
                <w:rFonts w:ascii="Arial" w:eastAsia="Times New Roman" w:hAnsi="Arial" w:cs="Times New Roman"/>
                <w:color w:val="17365D" w:themeColor="text2" w:themeShade="BF"/>
                <w:sz w:val="23"/>
                <w:szCs w:val="20"/>
              </w:rPr>
              <w:t xml:space="preserve">  framework for all advisor support</w:t>
            </w:r>
            <w:r w:rsidR="00A72041" w:rsidRPr="00F94357">
              <w:rPr>
                <w:rFonts w:ascii="Arial" w:eastAsia="Times New Roman" w:hAnsi="Arial" w:cs="Times New Roman"/>
                <w:color w:val="17365D" w:themeColor="text2" w:themeShade="BF"/>
                <w:sz w:val="23"/>
                <w:szCs w:val="20"/>
              </w:rPr>
              <w:t>,</w:t>
            </w:r>
          </w:p>
          <w:p w:rsidR="00A72041" w:rsidRPr="00F94357" w:rsidRDefault="006C35F6" w:rsidP="00A72041">
            <w:pPr>
              <w:numPr>
                <w:ilvl w:val="0"/>
                <w:numId w:val="42"/>
              </w:numPr>
              <w:rPr>
                <w:rFonts w:ascii="Arial" w:eastAsia="Times New Roman" w:hAnsi="Arial" w:cs="Times New Roman"/>
                <w:color w:val="17365D" w:themeColor="text2" w:themeShade="BF"/>
                <w:sz w:val="23"/>
                <w:szCs w:val="20"/>
              </w:rPr>
            </w:pPr>
            <w:r w:rsidRPr="00F94357">
              <w:rPr>
                <w:rFonts w:ascii="Arial" w:eastAsia="Times New Roman" w:hAnsi="Arial" w:cs="Times New Roman"/>
                <w:color w:val="17365D" w:themeColor="text2" w:themeShade="BF"/>
                <w:sz w:val="23"/>
                <w:szCs w:val="20"/>
              </w:rPr>
              <w:t xml:space="preserve">undertaking </w:t>
            </w:r>
            <w:r w:rsidR="00A72041" w:rsidRPr="00F94357">
              <w:rPr>
                <w:rFonts w:ascii="Arial" w:eastAsia="Times New Roman" w:hAnsi="Arial" w:cs="Times New Roman"/>
                <w:color w:val="17365D" w:themeColor="text2" w:themeShade="BF"/>
                <w:sz w:val="23"/>
                <w:szCs w:val="20"/>
              </w:rPr>
              <w:t>joint or shared due diligence,</w:t>
            </w:r>
          </w:p>
          <w:p w:rsidR="00A72041" w:rsidRPr="00F94357" w:rsidRDefault="00A72041" w:rsidP="00A72041">
            <w:pPr>
              <w:numPr>
                <w:ilvl w:val="0"/>
                <w:numId w:val="42"/>
              </w:numPr>
              <w:rPr>
                <w:rFonts w:ascii="Arial" w:eastAsia="Times New Roman" w:hAnsi="Arial" w:cs="Times New Roman"/>
                <w:color w:val="17365D" w:themeColor="text2" w:themeShade="BF"/>
                <w:sz w:val="23"/>
                <w:szCs w:val="20"/>
              </w:rPr>
            </w:pPr>
            <w:r w:rsidRPr="00F94357">
              <w:rPr>
                <w:rFonts w:ascii="Arial" w:eastAsia="Times New Roman" w:hAnsi="Arial" w:cs="Times New Roman"/>
                <w:color w:val="17365D" w:themeColor="text2" w:themeShade="BF"/>
                <w:sz w:val="23"/>
                <w:szCs w:val="20"/>
              </w:rPr>
              <w:t>joint engagement on environmental, social or governance issues,</w:t>
            </w:r>
          </w:p>
          <w:p w:rsidR="00A72041" w:rsidRPr="00F94357" w:rsidRDefault="00A72041" w:rsidP="00A72041">
            <w:pPr>
              <w:numPr>
                <w:ilvl w:val="0"/>
                <w:numId w:val="42"/>
              </w:numPr>
              <w:rPr>
                <w:rFonts w:ascii="Arial" w:eastAsia="Times New Roman" w:hAnsi="Arial" w:cs="Times New Roman"/>
                <w:color w:val="17365D" w:themeColor="text2" w:themeShade="BF"/>
                <w:sz w:val="23"/>
                <w:szCs w:val="20"/>
              </w:rPr>
            </w:pPr>
            <w:r w:rsidRPr="00F94357">
              <w:rPr>
                <w:rFonts w:ascii="Arial" w:eastAsia="Times New Roman" w:hAnsi="Arial" w:cs="Times New Roman"/>
                <w:color w:val="17365D" w:themeColor="text2" w:themeShade="BF"/>
                <w:sz w:val="23"/>
                <w:szCs w:val="20"/>
              </w:rPr>
              <w:t>shared administration and communications. etc.,</w:t>
            </w:r>
          </w:p>
          <w:p w:rsidR="00A72041" w:rsidRDefault="00A72041" w:rsidP="00F94357">
            <w:pPr>
              <w:numPr>
                <w:ilvl w:val="0"/>
                <w:numId w:val="42"/>
              </w:numPr>
              <w:rPr>
                <w:rFonts w:ascii="Arial" w:eastAsia="Times New Roman" w:hAnsi="Arial" w:cs="Times New Roman"/>
                <w:color w:val="17365D" w:themeColor="text2" w:themeShade="BF"/>
                <w:sz w:val="23"/>
                <w:szCs w:val="20"/>
              </w:rPr>
            </w:pPr>
            <w:r w:rsidRPr="00F94357">
              <w:rPr>
                <w:rFonts w:ascii="Arial" w:eastAsia="Times New Roman" w:hAnsi="Arial" w:cs="Times New Roman"/>
                <w:color w:val="17365D" w:themeColor="text2" w:themeShade="BF"/>
                <w:sz w:val="23"/>
                <w:szCs w:val="20"/>
              </w:rPr>
              <w:t>a regular, forma</w:t>
            </w:r>
            <w:r w:rsidR="00F94357">
              <w:rPr>
                <w:rFonts w:ascii="Arial" w:eastAsia="Times New Roman" w:hAnsi="Arial" w:cs="Times New Roman"/>
                <w:color w:val="17365D" w:themeColor="text2" w:themeShade="BF"/>
                <w:sz w:val="23"/>
                <w:szCs w:val="20"/>
              </w:rPr>
              <w:t>lised meeting of fund conveners.</w:t>
            </w:r>
          </w:p>
          <w:p w:rsidR="00F94357" w:rsidRPr="00F94357" w:rsidRDefault="00F94357" w:rsidP="00F94357">
            <w:pPr>
              <w:ind w:left="360"/>
              <w:rPr>
                <w:rFonts w:ascii="Arial" w:eastAsia="Times New Roman" w:hAnsi="Arial" w:cs="Times New Roman"/>
                <w:color w:val="17365D" w:themeColor="text2" w:themeShade="BF"/>
                <w:sz w:val="23"/>
                <w:szCs w:val="20"/>
              </w:rPr>
            </w:pPr>
          </w:p>
          <w:p w:rsidR="006C35F6" w:rsidRPr="00F94357" w:rsidRDefault="00F94357" w:rsidP="00A72041">
            <w:pPr>
              <w:spacing w:after="240"/>
              <w:rPr>
                <w:rFonts w:ascii="Arial" w:eastAsia="Times New Roman" w:hAnsi="Arial" w:cs="Times New Roman"/>
                <w:color w:val="17365D" w:themeColor="text2" w:themeShade="BF"/>
                <w:sz w:val="23"/>
                <w:szCs w:val="20"/>
              </w:rPr>
            </w:pPr>
            <w:r>
              <w:rPr>
                <w:rFonts w:ascii="Arial" w:eastAsia="Times New Roman" w:hAnsi="Arial" w:cs="Times New Roman"/>
                <w:color w:val="17365D" w:themeColor="text2" w:themeShade="BF"/>
                <w:sz w:val="23"/>
                <w:szCs w:val="20"/>
              </w:rPr>
              <w:t>Like any other options costs and</w:t>
            </w:r>
            <w:r w:rsidR="006C35F6" w:rsidRPr="00F94357">
              <w:rPr>
                <w:rFonts w:ascii="Arial" w:eastAsia="Times New Roman" w:hAnsi="Arial" w:cs="Times New Roman"/>
                <w:color w:val="17365D" w:themeColor="text2" w:themeShade="BF"/>
                <w:sz w:val="23"/>
                <w:szCs w:val="20"/>
              </w:rPr>
              <w:t xml:space="preserve"> benefits of undertaking activ</w:t>
            </w:r>
            <w:r>
              <w:rPr>
                <w:rFonts w:ascii="Arial" w:eastAsia="Times New Roman" w:hAnsi="Arial" w:cs="Times New Roman"/>
                <w:color w:val="17365D" w:themeColor="text2" w:themeShade="BF"/>
                <w:sz w:val="23"/>
                <w:szCs w:val="20"/>
              </w:rPr>
              <w:t>it</w:t>
            </w:r>
            <w:r w:rsidR="006C35F6" w:rsidRPr="00F94357">
              <w:rPr>
                <w:rFonts w:ascii="Arial" w:eastAsia="Times New Roman" w:hAnsi="Arial" w:cs="Times New Roman"/>
                <w:color w:val="17365D" w:themeColor="text2" w:themeShade="BF"/>
                <w:sz w:val="23"/>
                <w:szCs w:val="20"/>
              </w:rPr>
              <w:t>ies should be identified to show that there is net ben</w:t>
            </w:r>
            <w:r>
              <w:rPr>
                <w:rFonts w:ascii="Arial" w:eastAsia="Times New Roman" w:hAnsi="Arial" w:cs="Times New Roman"/>
                <w:color w:val="17365D" w:themeColor="text2" w:themeShade="BF"/>
                <w:sz w:val="23"/>
                <w:szCs w:val="20"/>
              </w:rPr>
              <w:t>e</w:t>
            </w:r>
            <w:r w:rsidR="006C35F6" w:rsidRPr="00F94357">
              <w:rPr>
                <w:rFonts w:ascii="Arial" w:eastAsia="Times New Roman" w:hAnsi="Arial" w:cs="Times New Roman"/>
                <w:color w:val="17365D" w:themeColor="text2" w:themeShade="BF"/>
                <w:sz w:val="23"/>
                <w:szCs w:val="20"/>
              </w:rPr>
              <w:t>fit to the scheme members.</w:t>
            </w:r>
          </w:p>
          <w:p w:rsidR="00A72041" w:rsidRPr="00F94357" w:rsidRDefault="00A72041" w:rsidP="00A72041">
            <w:pPr>
              <w:spacing w:after="240"/>
              <w:ind w:left="428" w:hanging="360"/>
              <w:rPr>
                <w:rFonts w:ascii="Arial" w:eastAsia="Times New Roman" w:hAnsi="Arial" w:cs="Times New Roman"/>
                <w:sz w:val="23"/>
                <w:szCs w:val="20"/>
              </w:rPr>
            </w:pPr>
            <w:r w:rsidRPr="00F94357">
              <w:rPr>
                <w:rFonts w:ascii="Arial" w:eastAsia="Times New Roman" w:hAnsi="Arial" w:cs="Times New Roman"/>
                <w:sz w:val="23"/>
                <w:szCs w:val="20"/>
              </w:rPr>
              <w:t>What would be the advantages and disadvantages of these other option for funds’ investment costs, governance, operating risks and ability to invest in infrastructure?</w:t>
            </w:r>
          </w:p>
          <w:p w:rsidR="00A72041" w:rsidRPr="00A72041"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Development of the structure on a collaborative basis as suggested above, could generate many of the advantages of the individual options identified without the disruption, transitional cost</w:t>
            </w:r>
            <w:r w:rsidR="00F94357">
              <w:rPr>
                <w:rFonts w:ascii="Arial" w:eastAsia="Times New Roman" w:hAnsi="Arial" w:cs="Times New Roman"/>
                <w:color w:val="17365D" w:themeColor="text2" w:themeShade="BF"/>
                <w:sz w:val="23"/>
                <w:szCs w:val="20"/>
              </w:rPr>
              <w:t>s, risks</w:t>
            </w:r>
            <w:r w:rsidRPr="00A72041">
              <w:rPr>
                <w:rFonts w:ascii="Arial" w:eastAsia="Times New Roman" w:hAnsi="Arial" w:cs="Times New Roman"/>
                <w:color w:val="17365D" w:themeColor="text2" w:themeShade="BF"/>
                <w:sz w:val="23"/>
                <w:szCs w:val="20"/>
              </w:rPr>
              <w:t xml:space="preserve"> and likely unintended consequences </w:t>
            </w:r>
            <w:r w:rsidR="00DB1372">
              <w:rPr>
                <w:rFonts w:ascii="Arial" w:eastAsia="Times New Roman" w:hAnsi="Arial" w:cs="Times New Roman"/>
                <w:color w:val="17365D" w:themeColor="text2" w:themeShade="BF"/>
                <w:sz w:val="23"/>
                <w:szCs w:val="20"/>
              </w:rPr>
              <w:t>that will result from merging fund.</w:t>
            </w:r>
          </w:p>
          <w:p w:rsidR="00A72041" w:rsidRPr="00F94357" w:rsidRDefault="00A72041" w:rsidP="00A72041">
            <w:pPr>
              <w:spacing w:after="240"/>
              <w:ind w:left="428" w:hanging="360"/>
              <w:rPr>
                <w:rFonts w:ascii="Arial" w:eastAsia="Times New Roman" w:hAnsi="Arial" w:cs="Times New Roman"/>
                <w:sz w:val="23"/>
                <w:szCs w:val="20"/>
              </w:rPr>
            </w:pPr>
            <w:r w:rsidRPr="00F94357">
              <w:rPr>
                <w:rFonts w:ascii="Arial" w:eastAsia="Times New Roman" w:hAnsi="Arial" w:cs="Times New Roman"/>
                <w:sz w:val="23"/>
                <w:szCs w:val="20"/>
              </w:rPr>
              <w:t>Are there any other comments you would like to make?</w:t>
            </w:r>
          </w:p>
          <w:p w:rsidR="00A72041" w:rsidRPr="00A72041"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 xml:space="preserve">It should be remembered that LGPS is there to pay members benefits many years ahead. </w:t>
            </w:r>
          </w:p>
          <w:p w:rsidR="00A72041" w:rsidRPr="00A72041"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 xml:space="preserve">LGPS forms a key component of local government and other Scottish employer’s remuneration packages. For a number of years public sector has restrained  pay rises  across the public sector and as an employer LGPS is part of it is the package of benefits that attracts new staff. </w:t>
            </w:r>
          </w:p>
          <w:p w:rsidR="00A72041" w:rsidRPr="00F94357" w:rsidRDefault="00A72041" w:rsidP="00A72041">
            <w:pPr>
              <w:spacing w:after="240"/>
              <w:rPr>
                <w:rFonts w:ascii="Arial" w:eastAsia="Times New Roman" w:hAnsi="Arial" w:cs="Times New Roman"/>
                <w:color w:val="17365D" w:themeColor="text2" w:themeShade="BF"/>
                <w:sz w:val="23"/>
                <w:szCs w:val="20"/>
              </w:rPr>
            </w:pPr>
            <w:r w:rsidRPr="00A72041">
              <w:rPr>
                <w:rFonts w:ascii="Arial" w:eastAsia="Times New Roman" w:hAnsi="Arial" w:cs="Times New Roman"/>
                <w:color w:val="17365D" w:themeColor="text2" w:themeShade="BF"/>
                <w:sz w:val="23"/>
                <w:szCs w:val="20"/>
              </w:rPr>
              <w:t>As an employer working in the Scottish public sector where core funding has been reduced, managing the increasing costs of pension contributions reduces our ability to deliver front line services for the people of Scotland</w:t>
            </w:r>
            <w:r w:rsidRPr="00F94357">
              <w:rPr>
                <w:rFonts w:ascii="Arial" w:eastAsia="Times New Roman" w:hAnsi="Arial" w:cs="Times New Roman"/>
                <w:color w:val="17365D" w:themeColor="text2" w:themeShade="BF"/>
                <w:sz w:val="23"/>
                <w:szCs w:val="20"/>
              </w:rPr>
              <w:t>.</w:t>
            </w:r>
          </w:p>
          <w:p w:rsidR="00A72041" w:rsidRPr="00F94357" w:rsidRDefault="00A72041" w:rsidP="00A72041">
            <w:pPr>
              <w:spacing w:after="240"/>
              <w:rPr>
                <w:rFonts w:ascii="Arial" w:eastAsia="Times New Roman" w:hAnsi="Arial" w:cs="Times New Roman"/>
                <w:color w:val="17365D" w:themeColor="text2" w:themeShade="BF"/>
                <w:sz w:val="23"/>
                <w:szCs w:val="20"/>
              </w:rPr>
            </w:pPr>
          </w:p>
        </w:tc>
      </w:tr>
    </w:tbl>
    <w:p w:rsidR="00A72041" w:rsidRPr="00A72041" w:rsidRDefault="00A72041" w:rsidP="00A72041">
      <w:pPr>
        <w:spacing w:after="240" w:line="240" w:lineRule="auto"/>
        <w:jc w:val="right"/>
        <w:rPr>
          <w:rFonts w:ascii="Arial" w:eastAsia="Times New Roman" w:hAnsi="Arial" w:cs="Times New Roman"/>
          <w:sz w:val="23"/>
          <w:szCs w:val="20"/>
        </w:rPr>
      </w:pPr>
    </w:p>
    <w:p w:rsidR="00A72041" w:rsidRPr="00A72041" w:rsidRDefault="00A72041" w:rsidP="00A72041">
      <w:pPr>
        <w:spacing w:after="240" w:line="240" w:lineRule="auto"/>
        <w:jc w:val="right"/>
        <w:rPr>
          <w:rFonts w:ascii="Arial" w:eastAsia="Times New Roman" w:hAnsi="Arial" w:cs="Times New Roman"/>
          <w:sz w:val="23"/>
          <w:szCs w:val="20"/>
        </w:rPr>
      </w:pPr>
      <w:r w:rsidRPr="00A72041">
        <w:rPr>
          <w:rFonts w:ascii="Arial" w:eastAsia="Times New Roman" w:hAnsi="Arial" w:cs="Times New Roman"/>
          <w:sz w:val="23"/>
          <w:szCs w:val="20"/>
        </w:rPr>
        <w:t>The consultation questions end.</w:t>
      </w:r>
    </w:p>
    <w:p w:rsidR="00A72041" w:rsidRPr="001C1EFA" w:rsidRDefault="00A72041" w:rsidP="00A72041">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A72041" w:rsidRDefault="00A72041"/>
    <w:p w:rsidR="00F64AB2" w:rsidRDefault="00F64AB2"/>
    <w:p w:rsidR="00F64AB2" w:rsidRDefault="00F64AB2"/>
    <w:p w:rsidR="00F64AB2" w:rsidRDefault="00F64AB2"/>
    <w:p w:rsidR="00F64AB2" w:rsidRDefault="00F64AB2"/>
    <w:p w:rsidR="00F64AB2" w:rsidRDefault="00F64AB2"/>
    <w:p w:rsidR="005D0A7C" w:rsidRDefault="005D0A7C">
      <w:pPr>
        <w:rPr>
          <w:rFonts w:ascii="Arial" w:hAnsi="Arial" w:cs="Arial"/>
          <w:b/>
        </w:rPr>
      </w:pPr>
    </w:p>
    <w:sectPr w:rsidR="005D0A7C" w:rsidSect="00640086">
      <w:footerReference w:type="default" r:id="rId8"/>
      <w:pgSz w:w="11906" w:h="16838"/>
      <w:pgMar w:top="993" w:right="1133"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A3" w:rsidRDefault="00CA32A3" w:rsidP="001C1EFA">
      <w:pPr>
        <w:spacing w:after="0" w:line="240" w:lineRule="auto"/>
      </w:pPr>
      <w:r>
        <w:separator/>
      </w:r>
    </w:p>
  </w:endnote>
  <w:endnote w:type="continuationSeparator" w:id="0">
    <w:p w:rsidR="00CA32A3" w:rsidRDefault="00CA32A3" w:rsidP="001C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37293"/>
      <w:docPartObj>
        <w:docPartGallery w:val="Page Numbers (Bottom of Page)"/>
        <w:docPartUnique/>
      </w:docPartObj>
    </w:sdtPr>
    <w:sdtEndPr/>
    <w:sdtContent>
      <w:sdt>
        <w:sdtPr>
          <w:id w:val="-1705238520"/>
          <w:docPartObj>
            <w:docPartGallery w:val="Page Numbers (Top of Page)"/>
            <w:docPartUnique/>
          </w:docPartObj>
        </w:sdtPr>
        <w:sdtEndPr/>
        <w:sdtContent>
          <w:p w:rsidR="00CA32A3" w:rsidRDefault="00CA32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82580">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2580">
              <w:rPr>
                <w:b/>
                <w:bCs/>
                <w:noProof/>
              </w:rPr>
              <w:t>19</w:t>
            </w:r>
            <w:r>
              <w:rPr>
                <w:b/>
                <w:bCs/>
                <w:sz w:val="24"/>
                <w:szCs w:val="24"/>
              </w:rPr>
              <w:fldChar w:fldCharType="end"/>
            </w:r>
          </w:p>
        </w:sdtContent>
      </w:sdt>
    </w:sdtContent>
  </w:sdt>
  <w:p w:rsidR="00CA32A3" w:rsidRDefault="00CA32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A3" w:rsidRDefault="00CA32A3" w:rsidP="001C1EFA">
      <w:pPr>
        <w:spacing w:after="0" w:line="240" w:lineRule="auto"/>
      </w:pPr>
      <w:r>
        <w:separator/>
      </w:r>
    </w:p>
  </w:footnote>
  <w:footnote w:type="continuationSeparator" w:id="0">
    <w:p w:rsidR="00CA32A3" w:rsidRDefault="00CA32A3" w:rsidP="001C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884452"/>
    <w:multiLevelType w:val="singleLevel"/>
    <w:tmpl w:val="68FC097A"/>
    <w:lvl w:ilvl="0">
      <w:start w:val="1"/>
      <w:numFmt w:val="decimal"/>
      <w:lvlText w:val="2.%1 "/>
      <w:legacy w:legacy="1" w:legacySpace="0" w:legacyIndent="360"/>
      <w:lvlJc w:val="left"/>
      <w:pPr>
        <w:ind w:left="360" w:hanging="360"/>
      </w:pPr>
      <w:rPr>
        <w:rFonts w:ascii="Arial" w:hAnsi="Arial" w:hint="default"/>
        <w:b w:val="0"/>
        <w:i w:val="0"/>
        <w:sz w:val="22"/>
        <w:u w:val="none"/>
      </w:rPr>
    </w:lvl>
  </w:abstractNum>
  <w:abstractNum w:abstractNumId="2" w15:restartNumberingAfterBreak="0">
    <w:nsid w:val="03BB468A"/>
    <w:multiLevelType w:val="hybridMultilevel"/>
    <w:tmpl w:val="C6DA5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D239F"/>
    <w:multiLevelType w:val="multilevel"/>
    <w:tmpl w:val="5D0CFB8E"/>
    <w:lvl w:ilvl="0">
      <w:start w:val="1"/>
      <w:numFmt w:val="decimal"/>
      <w:lvlText w:val="%1."/>
      <w:lvlJc w:val="left"/>
      <w:pPr>
        <w:ind w:left="720" w:hanging="360"/>
      </w:pPr>
      <w:rPr>
        <w:rFonts w:hint="default"/>
        <w:b/>
        <w:i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43F0D82"/>
    <w:multiLevelType w:val="hybridMultilevel"/>
    <w:tmpl w:val="CEDC7522"/>
    <w:lvl w:ilvl="0" w:tplc="1BC6F8D0">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556B85"/>
    <w:multiLevelType w:val="hybridMultilevel"/>
    <w:tmpl w:val="FE2C799A"/>
    <w:lvl w:ilvl="0" w:tplc="8B2A3F16">
      <w:start w:val="1"/>
      <w:numFmt w:val="lowerLetter"/>
      <w:lvlText w:val="%1."/>
      <w:lvlJc w:val="left"/>
      <w:pPr>
        <w:ind w:left="2160" w:hanging="360"/>
      </w:pPr>
      <w:rPr>
        <w:rFonts w:ascii="Arial" w:eastAsia="Times New Roman" w:hAnsi="Arial" w:cs="Arial"/>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62D2E11"/>
    <w:multiLevelType w:val="hybridMultilevel"/>
    <w:tmpl w:val="05F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92F6F"/>
    <w:multiLevelType w:val="hybridMultilevel"/>
    <w:tmpl w:val="F43EB4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67493D"/>
    <w:multiLevelType w:val="hybridMultilevel"/>
    <w:tmpl w:val="FC6C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9A3B9C"/>
    <w:multiLevelType w:val="multilevel"/>
    <w:tmpl w:val="08F04D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95CCB"/>
    <w:multiLevelType w:val="multilevel"/>
    <w:tmpl w:val="4FB65CB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994C5B"/>
    <w:multiLevelType w:val="hybridMultilevel"/>
    <w:tmpl w:val="23A83FD2"/>
    <w:lvl w:ilvl="0" w:tplc="6F9AEA2C">
      <w:start w:val="4"/>
      <w:numFmt w:val="decimal"/>
      <w:lvlText w:val="3.%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7817C8"/>
    <w:multiLevelType w:val="hybridMultilevel"/>
    <w:tmpl w:val="517205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A84B5C"/>
    <w:multiLevelType w:val="singleLevel"/>
    <w:tmpl w:val="BF5CD574"/>
    <w:lvl w:ilvl="0">
      <w:start w:val="1"/>
      <w:numFmt w:val="lowerRoman"/>
      <w:lvlText w:val="%1. "/>
      <w:legacy w:legacy="1" w:legacySpace="0" w:legacyIndent="360"/>
      <w:lvlJc w:val="left"/>
      <w:pPr>
        <w:ind w:left="1080" w:hanging="360"/>
      </w:pPr>
      <w:rPr>
        <w:rFonts w:ascii="Arial" w:hAnsi="Arial" w:hint="default"/>
        <w:b w:val="0"/>
        <w:i w:val="0"/>
        <w:sz w:val="22"/>
        <w:u w:val="none"/>
      </w:rPr>
    </w:lvl>
  </w:abstractNum>
  <w:abstractNum w:abstractNumId="14" w15:restartNumberingAfterBreak="0">
    <w:nsid w:val="16E32A19"/>
    <w:multiLevelType w:val="hybridMultilevel"/>
    <w:tmpl w:val="6E1C9F24"/>
    <w:lvl w:ilvl="0" w:tplc="F4F88FF6">
      <w:start w:val="1"/>
      <w:numFmt w:val="decimal"/>
      <w:lvlText w:val="2.%1 "/>
      <w:lvlJc w:val="left"/>
      <w:pPr>
        <w:ind w:left="720" w:hanging="360"/>
      </w:pPr>
      <w:rPr>
        <w:rFonts w:ascii="Arial" w:hAnsi="Arial"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22673C"/>
    <w:multiLevelType w:val="hybridMultilevel"/>
    <w:tmpl w:val="BC326372"/>
    <w:lvl w:ilvl="0" w:tplc="C0563F0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4D04CC"/>
    <w:multiLevelType w:val="hybridMultilevel"/>
    <w:tmpl w:val="6EDA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D4BD7"/>
    <w:multiLevelType w:val="singleLevel"/>
    <w:tmpl w:val="196A4294"/>
    <w:lvl w:ilvl="0">
      <w:start w:val="1"/>
      <w:numFmt w:val="decimal"/>
      <w:lvlText w:val="1.%1 "/>
      <w:legacy w:legacy="1" w:legacySpace="0" w:legacyIndent="360"/>
      <w:lvlJc w:val="left"/>
      <w:pPr>
        <w:ind w:left="360" w:hanging="360"/>
      </w:pPr>
      <w:rPr>
        <w:rFonts w:ascii="Arial" w:hAnsi="Arial" w:hint="default"/>
        <w:b w:val="0"/>
        <w:i w:val="0"/>
        <w:sz w:val="22"/>
        <w:u w:val="none"/>
      </w:rPr>
    </w:lvl>
  </w:abstractNum>
  <w:abstractNum w:abstractNumId="18" w15:restartNumberingAfterBreak="0">
    <w:nsid w:val="26E67DE5"/>
    <w:multiLevelType w:val="hybridMultilevel"/>
    <w:tmpl w:val="08BC95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70E0C63"/>
    <w:multiLevelType w:val="hybridMultilevel"/>
    <w:tmpl w:val="4D4CDFAA"/>
    <w:lvl w:ilvl="0" w:tplc="95DCAE98">
      <w:start w:val="1"/>
      <w:numFmt w:val="decimal"/>
      <w:lvlText w:val="1.%1 "/>
      <w:lvlJc w:val="left"/>
      <w:pPr>
        <w:ind w:left="720" w:hanging="360"/>
      </w:pPr>
      <w:rPr>
        <w:rFonts w:ascii="Arial" w:hAnsi="Arial" w:hint="default"/>
        <w:b w:val="0"/>
        <w:i w:val="0"/>
        <w:color w:val="auto"/>
        <w:sz w:val="22"/>
        <w:szCs w:val="20"/>
        <w:u w:val="none"/>
      </w:rPr>
    </w:lvl>
    <w:lvl w:ilvl="1" w:tplc="0C2677B6">
      <w:numFmt w:val="bullet"/>
      <w:lvlText w:val=""/>
      <w:lvlJc w:val="left"/>
      <w:pPr>
        <w:ind w:left="1440" w:hanging="360"/>
      </w:pPr>
      <w:rPr>
        <w:rFonts w:ascii="SymbolMT" w:eastAsia="SymbolMT" w:hAnsi="ArialMT" w:cs="SymbolMT"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4A6AB7"/>
    <w:multiLevelType w:val="hybridMultilevel"/>
    <w:tmpl w:val="9E209B5C"/>
    <w:lvl w:ilvl="0" w:tplc="28EA0D4A">
      <w:start w:val="1"/>
      <w:numFmt w:val="decimal"/>
      <w:lvlText w:val="7.%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B46666"/>
    <w:multiLevelType w:val="hybridMultilevel"/>
    <w:tmpl w:val="3A38E1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B66DF4"/>
    <w:multiLevelType w:val="hybridMultilevel"/>
    <w:tmpl w:val="080AA08E"/>
    <w:lvl w:ilvl="0" w:tplc="8B560BBC">
      <w:start w:val="1"/>
      <w:numFmt w:val="decimal"/>
      <w:lvlText w:val="2.%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E025CA"/>
    <w:multiLevelType w:val="hybridMultilevel"/>
    <w:tmpl w:val="EF4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81CF3"/>
    <w:multiLevelType w:val="multilevel"/>
    <w:tmpl w:val="7B24A38E"/>
    <w:lvl w:ilvl="0">
      <w:start w:val="2"/>
      <w:numFmt w:val="decimal"/>
      <w:lvlText w:val="%1"/>
      <w:lvlJc w:val="left"/>
      <w:pPr>
        <w:ind w:left="360" w:hanging="360"/>
      </w:pPr>
      <w:rPr>
        <w:rFonts w:hint="default"/>
      </w:rPr>
    </w:lvl>
    <w:lvl w:ilvl="1">
      <w:start w:val="5"/>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5" w15:restartNumberingAfterBreak="0">
    <w:nsid w:val="394009F6"/>
    <w:multiLevelType w:val="hybridMultilevel"/>
    <w:tmpl w:val="BB2E8912"/>
    <w:lvl w:ilvl="0" w:tplc="4CF858F0">
      <w:start w:val="1"/>
      <w:numFmt w:val="decimal"/>
      <w:lvlText w:val="6.%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280D0F"/>
    <w:multiLevelType w:val="hybridMultilevel"/>
    <w:tmpl w:val="32986618"/>
    <w:lvl w:ilvl="0" w:tplc="67A838BC">
      <w:start w:val="1"/>
      <w:numFmt w:val="decimal"/>
      <w:lvlText w:val="4.%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8F77CC"/>
    <w:multiLevelType w:val="multilevel"/>
    <w:tmpl w:val="43E4E5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CA5170"/>
    <w:multiLevelType w:val="hybridMultilevel"/>
    <w:tmpl w:val="F80C6B54"/>
    <w:lvl w:ilvl="0" w:tplc="6C381184">
      <w:start w:val="1"/>
      <w:numFmt w:val="decimal"/>
      <w:lvlText w:val="3.%1 "/>
      <w:lvlJc w:val="left"/>
      <w:pPr>
        <w:ind w:left="720" w:hanging="360"/>
      </w:pPr>
      <w:rPr>
        <w:rFonts w:ascii="Arial" w:hAnsi="Arial" w:hint="default"/>
        <w:b w:val="0"/>
        <w:i w:val="0"/>
        <w:color w:val="auto"/>
        <w:sz w:val="22"/>
        <w:szCs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0B6325"/>
    <w:multiLevelType w:val="hybridMultilevel"/>
    <w:tmpl w:val="AC8852CC"/>
    <w:lvl w:ilvl="0" w:tplc="8A986C3C">
      <w:start w:val="1"/>
      <w:numFmt w:val="lowerLetter"/>
      <w:lvlText w:val="%1)"/>
      <w:lvlJc w:val="left"/>
      <w:pPr>
        <w:ind w:left="749"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1" w15:restartNumberingAfterBreak="0">
    <w:nsid w:val="4707097C"/>
    <w:multiLevelType w:val="multilevel"/>
    <w:tmpl w:val="25CEBAD0"/>
    <w:lvl w:ilvl="0">
      <w:start w:val="3"/>
      <w:numFmt w:val="decimal"/>
      <w:lvlText w:val="%1"/>
      <w:lvlJc w:val="left"/>
      <w:pPr>
        <w:ind w:left="360" w:hanging="360"/>
      </w:pPr>
      <w:rPr>
        <w:rFonts w:hint="default"/>
      </w:rPr>
    </w:lvl>
    <w:lvl w:ilvl="1">
      <w:start w:val="3"/>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2" w15:restartNumberingAfterBreak="0">
    <w:nsid w:val="4D445E70"/>
    <w:multiLevelType w:val="hybridMultilevel"/>
    <w:tmpl w:val="BA807614"/>
    <w:lvl w:ilvl="0" w:tplc="B57A79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F4E2B08"/>
    <w:multiLevelType w:val="hybridMultilevel"/>
    <w:tmpl w:val="1E8C5C8E"/>
    <w:lvl w:ilvl="0" w:tplc="49C6ABC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E136AE"/>
    <w:multiLevelType w:val="hybridMultilevel"/>
    <w:tmpl w:val="35F677B4"/>
    <w:lvl w:ilvl="0" w:tplc="9FE0DC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C1236"/>
    <w:multiLevelType w:val="hybridMultilevel"/>
    <w:tmpl w:val="BB78A3DA"/>
    <w:lvl w:ilvl="0" w:tplc="186AF9C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C7A42"/>
    <w:multiLevelType w:val="hybridMultilevel"/>
    <w:tmpl w:val="1A885B0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1604AE"/>
    <w:multiLevelType w:val="multilevel"/>
    <w:tmpl w:val="6390EE7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A61DC7"/>
    <w:multiLevelType w:val="multilevel"/>
    <w:tmpl w:val="1F2AF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001E28"/>
    <w:multiLevelType w:val="hybridMultilevel"/>
    <w:tmpl w:val="2970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795A61"/>
    <w:multiLevelType w:val="multilevel"/>
    <w:tmpl w:val="909EA64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3111FC8"/>
    <w:multiLevelType w:val="hybridMultilevel"/>
    <w:tmpl w:val="FF4C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121274"/>
    <w:multiLevelType w:val="hybridMultilevel"/>
    <w:tmpl w:val="55B2E67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4" w15:restartNumberingAfterBreak="0">
    <w:nsid w:val="79627CCD"/>
    <w:multiLevelType w:val="hybridMultilevel"/>
    <w:tmpl w:val="23889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24442"/>
    <w:multiLevelType w:val="hybridMultilevel"/>
    <w:tmpl w:val="C1BCBD7E"/>
    <w:lvl w:ilvl="0" w:tplc="6C381184">
      <w:start w:val="1"/>
      <w:numFmt w:val="decimal"/>
      <w:lvlText w:val="3.%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A83385"/>
    <w:multiLevelType w:val="hybridMultilevel"/>
    <w:tmpl w:val="585638AE"/>
    <w:lvl w:ilvl="0" w:tplc="8B4077F0">
      <w:start w:val="1"/>
      <w:numFmt w:val="decimal"/>
      <w:lvlText w:val="5.%1 "/>
      <w:lvlJc w:val="left"/>
      <w:pPr>
        <w:ind w:left="720" w:hanging="360"/>
      </w:pPr>
      <w:rPr>
        <w:rFonts w:ascii="Arial" w:hAnsi="Arial" w:hint="default"/>
        <w:b w:val="0"/>
        <w:i w:val="0"/>
        <w:color w:val="auto"/>
        <w:sz w:val="22"/>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3601D6"/>
    <w:multiLevelType w:val="hybridMultilevel"/>
    <w:tmpl w:val="1DA82758"/>
    <w:lvl w:ilvl="0" w:tplc="196A4294">
      <w:start w:val="1"/>
      <w:numFmt w:val="decimal"/>
      <w:lvlText w:val="1.%1 "/>
      <w:lvlJc w:val="left"/>
      <w:pPr>
        <w:ind w:left="720" w:hanging="360"/>
      </w:pPr>
      <w:rPr>
        <w:rFonts w:ascii="Arial" w:hAnsi="Arial"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
  </w:num>
  <w:num w:numId="4">
    <w:abstractNumId w:val="32"/>
  </w:num>
  <w:num w:numId="5">
    <w:abstractNumId w:val="18"/>
  </w:num>
  <w:num w:numId="6">
    <w:abstractNumId w:val="37"/>
  </w:num>
  <w:num w:numId="7">
    <w:abstractNumId w:val="10"/>
  </w:num>
  <w:num w:numId="8">
    <w:abstractNumId w:val="47"/>
  </w:num>
  <w:num w:numId="9">
    <w:abstractNumId w:val="14"/>
  </w:num>
  <w:num w:numId="10">
    <w:abstractNumId w:val="45"/>
  </w:num>
  <w:num w:numId="11">
    <w:abstractNumId w:val="26"/>
  </w:num>
  <w:num w:numId="12">
    <w:abstractNumId w:val="46"/>
  </w:num>
  <w:num w:numId="13">
    <w:abstractNumId w:val="25"/>
  </w:num>
  <w:num w:numId="14">
    <w:abstractNumId w:val="20"/>
  </w:num>
  <w:num w:numId="15">
    <w:abstractNumId w:val="3"/>
  </w:num>
  <w:num w:numId="16">
    <w:abstractNumId w:val="19"/>
  </w:num>
  <w:num w:numId="17">
    <w:abstractNumId w:val="22"/>
  </w:num>
  <w:num w:numId="18">
    <w:abstractNumId w:val="29"/>
  </w:num>
  <w:num w:numId="19">
    <w:abstractNumId w:val="38"/>
  </w:num>
  <w:num w:numId="20">
    <w:abstractNumId w:val="5"/>
  </w:num>
  <w:num w:numId="21">
    <w:abstractNumId w:val="9"/>
  </w:num>
  <w:num w:numId="22">
    <w:abstractNumId w:val="28"/>
  </w:num>
  <w:num w:numId="23">
    <w:abstractNumId w:val="15"/>
  </w:num>
  <w:num w:numId="24">
    <w:abstractNumId w:val="34"/>
  </w:num>
  <w:num w:numId="25">
    <w:abstractNumId w:val="33"/>
  </w:num>
  <w:num w:numId="26">
    <w:abstractNumId w:val="31"/>
  </w:num>
  <w:num w:numId="27">
    <w:abstractNumId w:val="41"/>
  </w:num>
  <w:num w:numId="28">
    <w:abstractNumId w:val="44"/>
  </w:num>
  <w:num w:numId="29">
    <w:abstractNumId w:val="21"/>
  </w:num>
  <w:num w:numId="30">
    <w:abstractNumId w:val="2"/>
  </w:num>
  <w:num w:numId="31">
    <w:abstractNumId w:val="4"/>
  </w:num>
  <w:num w:numId="32">
    <w:abstractNumId w:val="8"/>
  </w:num>
  <w:num w:numId="33">
    <w:abstractNumId w:val="39"/>
  </w:num>
  <w:num w:numId="34">
    <w:abstractNumId w:val="40"/>
  </w:num>
  <w:num w:numId="35">
    <w:abstractNumId w:val="11"/>
  </w:num>
  <w:num w:numId="36">
    <w:abstractNumId w:val="27"/>
  </w:num>
  <w:num w:numId="37">
    <w:abstractNumId w:val="42"/>
  </w:num>
  <w:num w:numId="38">
    <w:abstractNumId w:val="0"/>
  </w:num>
  <w:num w:numId="39">
    <w:abstractNumId w:val="30"/>
  </w:num>
  <w:num w:numId="40">
    <w:abstractNumId w:val="23"/>
  </w:num>
  <w:num w:numId="41">
    <w:abstractNumId w:val="36"/>
  </w:num>
  <w:num w:numId="42">
    <w:abstractNumId w:val="12"/>
  </w:num>
  <w:num w:numId="43">
    <w:abstractNumId w:val="7"/>
  </w:num>
  <w:num w:numId="44">
    <w:abstractNumId w:val="6"/>
  </w:num>
  <w:num w:numId="45">
    <w:abstractNumId w:val="16"/>
  </w:num>
  <w:num w:numId="46">
    <w:abstractNumId w:val="24"/>
  </w:num>
  <w:num w:numId="47">
    <w:abstractNumId w:val="4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FA"/>
    <w:rsid w:val="00022EFD"/>
    <w:rsid w:val="0002750E"/>
    <w:rsid w:val="00034425"/>
    <w:rsid w:val="0006593D"/>
    <w:rsid w:val="00074BEA"/>
    <w:rsid w:val="000A0889"/>
    <w:rsid w:val="000A0FFF"/>
    <w:rsid w:val="000A2FEC"/>
    <w:rsid w:val="000F270A"/>
    <w:rsid w:val="000F2760"/>
    <w:rsid w:val="00113BB4"/>
    <w:rsid w:val="00134A85"/>
    <w:rsid w:val="001C1EFA"/>
    <w:rsid w:val="001D7B78"/>
    <w:rsid w:val="001F2B83"/>
    <w:rsid w:val="001F3E1D"/>
    <w:rsid w:val="00215D30"/>
    <w:rsid w:val="002618C4"/>
    <w:rsid w:val="00263096"/>
    <w:rsid w:val="002652FE"/>
    <w:rsid w:val="002667B5"/>
    <w:rsid w:val="0027200B"/>
    <w:rsid w:val="0028591A"/>
    <w:rsid w:val="00291A32"/>
    <w:rsid w:val="00292342"/>
    <w:rsid w:val="002B40C2"/>
    <w:rsid w:val="002B455F"/>
    <w:rsid w:val="003013ED"/>
    <w:rsid w:val="00307604"/>
    <w:rsid w:val="00315CC2"/>
    <w:rsid w:val="003172CA"/>
    <w:rsid w:val="003261F9"/>
    <w:rsid w:val="003371A4"/>
    <w:rsid w:val="00354A77"/>
    <w:rsid w:val="00364871"/>
    <w:rsid w:val="00371F72"/>
    <w:rsid w:val="00410673"/>
    <w:rsid w:val="0042600C"/>
    <w:rsid w:val="0046407A"/>
    <w:rsid w:val="004C21D1"/>
    <w:rsid w:val="00501BEC"/>
    <w:rsid w:val="00507063"/>
    <w:rsid w:val="00524350"/>
    <w:rsid w:val="00550855"/>
    <w:rsid w:val="00583BC6"/>
    <w:rsid w:val="00586100"/>
    <w:rsid w:val="005C1A80"/>
    <w:rsid w:val="005C76FB"/>
    <w:rsid w:val="005D0A7C"/>
    <w:rsid w:val="00620508"/>
    <w:rsid w:val="00640086"/>
    <w:rsid w:val="0064152A"/>
    <w:rsid w:val="00666313"/>
    <w:rsid w:val="00672639"/>
    <w:rsid w:val="00680D89"/>
    <w:rsid w:val="00682124"/>
    <w:rsid w:val="006A4F0E"/>
    <w:rsid w:val="006C35F6"/>
    <w:rsid w:val="006C3DE1"/>
    <w:rsid w:val="006D2027"/>
    <w:rsid w:val="006D4C24"/>
    <w:rsid w:val="006D544C"/>
    <w:rsid w:val="006D7A0D"/>
    <w:rsid w:val="006F35E3"/>
    <w:rsid w:val="006F5E52"/>
    <w:rsid w:val="00762E39"/>
    <w:rsid w:val="007E3914"/>
    <w:rsid w:val="00807DFF"/>
    <w:rsid w:val="00821297"/>
    <w:rsid w:val="0086089B"/>
    <w:rsid w:val="00866FA9"/>
    <w:rsid w:val="00871844"/>
    <w:rsid w:val="008A3BD7"/>
    <w:rsid w:val="009165D8"/>
    <w:rsid w:val="00931F64"/>
    <w:rsid w:val="009637DE"/>
    <w:rsid w:val="00980071"/>
    <w:rsid w:val="009822E1"/>
    <w:rsid w:val="009977EA"/>
    <w:rsid w:val="009F5295"/>
    <w:rsid w:val="009F5D8C"/>
    <w:rsid w:val="00A4615B"/>
    <w:rsid w:val="00A72041"/>
    <w:rsid w:val="00A7469A"/>
    <w:rsid w:val="00A81891"/>
    <w:rsid w:val="00A8363E"/>
    <w:rsid w:val="00A84ED4"/>
    <w:rsid w:val="00AB38E6"/>
    <w:rsid w:val="00AD3E47"/>
    <w:rsid w:val="00AD526F"/>
    <w:rsid w:val="00AE3C13"/>
    <w:rsid w:val="00B2358D"/>
    <w:rsid w:val="00B2527F"/>
    <w:rsid w:val="00B64964"/>
    <w:rsid w:val="00B975F9"/>
    <w:rsid w:val="00C10449"/>
    <w:rsid w:val="00C53B0C"/>
    <w:rsid w:val="00C82580"/>
    <w:rsid w:val="00C839B8"/>
    <w:rsid w:val="00CA32A3"/>
    <w:rsid w:val="00CC0914"/>
    <w:rsid w:val="00CC373A"/>
    <w:rsid w:val="00CE20A5"/>
    <w:rsid w:val="00D1687D"/>
    <w:rsid w:val="00D339FE"/>
    <w:rsid w:val="00D40463"/>
    <w:rsid w:val="00D46A55"/>
    <w:rsid w:val="00D53576"/>
    <w:rsid w:val="00D6026E"/>
    <w:rsid w:val="00D75697"/>
    <w:rsid w:val="00DA07CE"/>
    <w:rsid w:val="00DA19E3"/>
    <w:rsid w:val="00DA1A92"/>
    <w:rsid w:val="00DB1372"/>
    <w:rsid w:val="00DB34C5"/>
    <w:rsid w:val="00E325AA"/>
    <w:rsid w:val="00E74093"/>
    <w:rsid w:val="00E7646A"/>
    <w:rsid w:val="00E77F57"/>
    <w:rsid w:val="00E905AC"/>
    <w:rsid w:val="00E931DD"/>
    <w:rsid w:val="00F05935"/>
    <w:rsid w:val="00F27E08"/>
    <w:rsid w:val="00F57F79"/>
    <w:rsid w:val="00F64AB2"/>
    <w:rsid w:val="00F94357"/>
    <w:rsid w:val="00F970C0"/>
    <w:rsid w:val="00FA196E"/>
    <w:rsid w:val="00FC6101"/>
    <w:rsid w:val="00FE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0961E6"/>
  <w15:docId w15:val="{902A0E18-C88A-42B3-908D-5958CE8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40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FA"/>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1C1EFA"/>
    <w:rPr>
      <w:rFonts w:ascii="Arial" w:eastAsia="Times New Roman" w:hAnsi="Arial" w:cs="Times New Roman"/>
      <w:sz w:val="20"/>
      <w:szCs w:val="20"/>
    </w:rPr>
  </w:style>
  <w:style w:type="paragraph" w:styleId="Footer">
    <w:name w:val="footer"/>
    <w:basedOn w:val="Normal"/>
    <w:link w:val="FooterChar"/>
    <w:uiPriority w:val="99"/>
    <w:unhideWhenUsed/>
    <w:rsid w:val="001C1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FA"/>
  </w:style>
  <w:style w:type="table" w:styleId="TableGrid">
    <w:name w:val="Table Grid"/>
    <w:basedOn w:val="TableNormal"/>
    <w:uiPriority w:val="59"/>
    <w:rsid w:val="001C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96"/>
    <w:pPr>
      <w:ind w:left="720"/>
      <w:contextualSpacing/>
    </w:pPr>
  </w:style>
  <w:style w:type="character" w:customStyle="1" w:styleId="Heading2Char">
    <w:name w:val="Heading 2 Char"/>
    <w:basedOn w:val="DefaultParagraphFont"/>
    <w:link w:val="Heading2"/>
    <w:uiPriority w:val="9"/>
    <w:rsid w:val="0046407A"/>
    <w:rPr>
      <w:rFonts w:asciiTheme="majorHAnsi" w:eastAsiaTheme="majorEastAsia" w:hAnsiTheme="majorHAnsi" w:cstheme="majorBidi"/>
      <w:color w:val="365F91" w:themeColor="accent1" w:themeShade="BF"/>
      <w:sz w:val="26"/>
      <w:szCs w:val="26"/>
    </w:rPr>
  </w:style>
  <w:style w:type="paragraph" w:customStyle="1" w:styleId="Default">
    <w:name w:val="Default"/>
    <w:rsid w:val="00D5357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0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ultation@pensions-in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BB67EA5C</Template>
  <TotalTime>138</TotalTime>
  <Pages>19</Pages>
  <Words>6270</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Brodie, Donna</dc:creator>
  <cp:lastModifiedBy>Welsh, Jennifer</cp:lastModifiedBy>
  <cp:revision>7</cp:revision>
  <cp:lastPrinted>2018-11-05T10:21:00Z</cp:lastPrinted>
  <dcterms:created xsi:type="dcterms:W3CDTF">2018-11-09T14:24:00Z</dcterms:created>
  <dcterms:modified xsi:type="dcterms:W3CDTF">2018-12-03T14:48:00Z</dcterms:modified>
</cp:coreProperties>
</file>