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9A" w:rsidRPr="00626FB9" w:rsidRDefault="0026669A" w:rsidP="00C22506">
      <w:pPr>
        <w:pStyle w:val="Heading2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t xml:space="preserve">Review of the Structure of the Scottish Local Government Pension </w:t>
      </w:r>
      <w:r w:rsidR="00D669C5" w:rsidRPr="00626FB9">
        <w:rPr>
          <w:rFonts w:cs="Arial"/>
          <w:sz w:val="24"/>
          <w:szCs w:val="24"/>
        </w:rPr>
        <w:t>Scheme</w:t>
      </w:r>
    </w:p>
    <w:p w:rsidR="00513272" w:rsidRPr="00626FB9" w:rsidRDefault="00E61E31" w:rsidP="0026669A">
      <w:pPr>
        <w:rPr>
          <w:rFonts w:cs="Arial"/>
          <w:b/>
          <w:sz w:val="24"/>
          <w:szCs w:val="24"/>
        </w:rPr>
      </w:pPr>
      <w:r w:rsidRPr="00626FB9">
        <w:rPr>
          <w:rFonts w:cs="Arial"/>
          <w:b/>
          <w:sz w:val="24"/>
          <w:szCs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:rsidRPr="00626FB9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:rsidR="00E66357" w:rsidRPr="00626FB9" w:rsidRDefault="00E66357" w:rsidP="00E66357">
            <w:pPr>
              <w:spacing w:after="0"/>
              <w:ind w:left="102"/>
              <w:rPr>
                <w:rFonts w:cs="Arial"/>
                <w:b/>
                <w:sz w:val="24"/>
                <w:szCs w:val="24"/>
              </w:rPr>
            </w:pPr>
          </w:p>
          <w:p w:rsidR="00540254" w:rsidRPr="00626FB9" w:rsidRDefault="00540254" w:rsidP="00540254">
            <w:pPr>
              <w:ind w:left="100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Instructions</w:t>
            </w:r>
            <w:r w:rsidR="00E66357" w:rsidRPr="00626FB9">
              <w:rPr>
                <w:rFonts w:cs="Arial"/>
                <w:b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 xml:space="preserve">Responses in this form should be drafted in conjunction with the accompanying consultation report.  To respond, please complete the </w:t>
            </w:r>
            <w:r w:rsidRPr="00626FB9">
              <w:rPr>
                <w:rFonts w:cs="Arial"/>
                <w:b/>
                <w:sz w:val="24"/>
                <w:szCs w:val="24"/>
              </w:rPr>
              <w:t>respondent details</w:t>
            </w:r>
            <w:r w:rsidRPr="00626FB9">
              <w:rPr>
                <w:rFonts w:cs="Arial"/>
                <w:sz w:val="24"/>
                <w:szCs w:val="24"/>
              </w:rPr>
              <w:t xml:space="preserve"> and as many of the </w:t>
            </w:r>
            <w:r w:rsidRPr="00626FB9">
              <w:rPr>
                <w:rFonts w:cs="Arial"/>
                <w:b/>
                <w:sz w:val="24"/>
                <w:szCs w:val="24"/>
              </w:rPr>
              <w:t>consultation questions</w:t>
            </w:r>
            <w:r w:rsidRPr="00626FB9">
              <w:rPr>
                <w:rFonts w:cs="Arial"/>
                <w:sz w:val="24"/>
                <w:szCs w:val="24"/>
              </w:rPr>
              <w:t xml:space="preserve"> your organisation wishes to complete and return the form via email to the Pensions Institute at </w:t>
            </w:r>
            <w:hyperlink r:id="rId8" w:history="1">
              <w:r w:rsidRPr="00626FB9">
                <w:rPr>
                  <w:rStyle w:val="Hyperlink"/>
                  <w:rFonts w:cs="Arial"/>
                  <w:sz w:val="24"/>
                  <w:szCs w:val="24"/>
                </w:rPr>
                <w:t>consultation@pensions-intitute.org</w:t>
              </w:r>
            </w:hyperlink>
            <w:r w:rsidRPr="00626FB9">
              <w:rPr>
                <w:rFonts w:cs="Arial"/>
                <w:sz w:val="24"/>
                <w:szCs w:val="24"/>
              </w:rPr>
              <w:t xml:space="preserve"> no later than </w:t>
            </w:r>
            <w:r w:rsidRPr="00626FB9">
              <w:rPr>
                <w:rFonts w:cs="Arial"/>
                <w:b/>
                <w:sz w:val="24"/>
                <w:szCs w:val="24"/>
              </w:rPr>
              <w:t>Friday, 7 December 2018</w:t>
            </w:r>
            <w:r w:rsidRPr="00626FB9">
              <w:rPr>
                <w:rFonts w:cs="Arial"/>
                <w:sz w:val="24"/>
                <w:szCs w:val="24"/>
              </w:rPr>
              <w:t>.</w:t>
            </w:r>
          </w:p>
          <w:p w:rsidR="00540254" w:rsidRPr="00626FB9" w:rsidRDefault="00540254" w:rsidP="00540254">
            <w:pPr>
              <w:ind w:left="100"/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This consultation is being conducted in electronic form only, so </w:t>
            </w:r>
            <w:r w:rsidRPr="00626FB9">
              <w:rPr>
                <w:rFonts w:cs="Arial"/>
                <w:b/>
                <w:sz w:val="24"/>
                <w:szCs w:val="24"/>
              </w:rPr>
              <w:t>responses must be emailed</w:t>
            </w:r>
            <w:r w:rsidRPr="00626FB9">
              <w:rPr>
                <w:rFonts w:cs="Arial"/>
                <w:sz w:val="24"/>
                <w:szCs w:val="24"/>
              </w:rPr>
              <w:t xml:space="preserve">; hard copy posted or delivered responses cannot be received. Any queries about the consultation should be addressed to Matthew Roy, Fellow, Pensions Institute at matthew.roy@pensions-institute.org. </w:t>
            </w:r>
          </w:p>
        </w:tc>
      </w:tr>
    </w:tbl>
    <w:p w:rsidR="00540254" w:rsidRPr="00626FB9" w:rsidRDefault="00540254" w:rsidP="0026669A">
      <w:pPr>
        <w:rPr>
          <w:rFonts w:cs="Arial"/>
          <w:b/>
          <w:sz w:val="24"/>
          <w:szCs w:val="24"/>
        </w:rPr>
      </w:pPr>
    </w:p>
    <w:p w:rsidR="00E61E31" w:rsidRPr="00626FB9" w:rsidRDefault="002E3B85" w:rsidP="0026669A">
      <w:pPr>
        <w:rPr>
          <w:rFonts w:cs="Arial"/>
          <w:b/>
          <w:sz w:val="24"/>
          <w:szCs w:val="24"/>
        </w:rPr>
      </w:pPr>
      <w:r w:rsidRPr="00626FB9">
        <w:rPr>
          <w:rFonts w:cs="Arial"/>
          <w:b/>
          <w:sz w:val="24"/>
          <w:szCs w:val="24"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2803"/>
      </w:tblGrid>
      <w:tr w:rsidR="00E61E31" w:rsidRPr="00626FB9" w:rsidTr="00E66357">
        <w:trPr>
          <w:trHeight w:val="1892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Pr="00626FB9" w:rsidRDefault="00E61E31" w:rsidP="0026669A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Name of responding organisation(s)</w:t>
            </w:r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>Please list the full name of each organisation</w:t>
            </w:r>
            <w:r w:rsidR="00E66357" w:rsidRPr="00626FB9">
              <w:rPr>
                <w:rFonts w:cs="Arial"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>participating in this response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Pr="00626FB9" w:rsidRDefault="00616BC9" w:rsidP="00D32732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Organisation type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Is your organisation a</w:t>
            </w:r>
            <w:r w:rsidRPr="00626FB9">
              <w:rPr>
                <w:rFonts w:cs="Arial"/>
                <w:sz w:val="24"/>
                <w:szCs w:val="24"/>
              </w:rPr>
              <w:t>n administering authority, employer,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</w:t>
            </w:r>
            <w:r w:rsidRPr="00626FB9">
              <w:rPr>
                <w:rFonts w:cs="Arial"/>
                <w:sz w:val="24"/>
                <w:szCs w:val="24"/>
              </w:rPr>
              <w:t xml:space="preserve">or </w:t>
            </w:r>
            <w:r w:rsidR="000C4E12" w:rsidRPr="00626FB9">
              <w:rPr>
                <w:rFonts w:cs="Arial"/>
                <w:sz w:val="24"/>
                <w:szCs w:val="24"/>
              </w:rPr>
              <w:t>employee group</w:t>
            </w:r>
            <w:r w:rsidRPr="00626FB9">
              <w:rPr>
                <w:rFonts w:cs="Arial"/>
                <w:sz w:val="24"/>
                <w:szCs w:val="24"/>
              </w:rPr>
              <w:t>? Please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record for each responding organisation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E61E31" w:rsidRPr="00626FB9" w:rsidTr="009A675B">
        <w:tc>
          <w:tcPr>
            <w:tcW w:w="6345" w:type="dxa"/>
            <w:tcBorders>
              <w:bottom w:val="single" w:sz="4" w:space="0" w:color="auto"/>
            </w:tcBorders>
          </w:tcPr>
          <w:p w:rsidR="00E61E31" w:rsidRPr="00626FB9" w:rsidRDefault="005D132A" w:rsidP="005D132A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Society of Personnel and Development Scotland(SPDS)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Pr="00626FB9" w:rsidRDefault="005233C9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5D132A" w:rsidRPr="00626FB9">
              <w:rPr>
                <w:rFonts w:cs="Arial"/>
                <w:sz w:val="24"/>
                <w:szCs w:val="24"/>
              </w:rPr>
              <w:t>he professional HR society in Local Government</w:t>
            </w:r>
          </w:p>
        </w:tc>
      </w:tr>
      <w:tr w:rsidR="00E61E31" w:rsidRPr="00626FB9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:rsidR="009A675B" w:rsidRPr="00626FB9" w:rsidRDefault="009A675B" w:rsidP="00E61E31">
            <w:pPr>
              <w:rPr>
                <w:rFonts w:cs="Arial"/>
                <w:sz w:val="24"/>
                <w:szCs w:val="24"/>
              </w:rPr>
            </w:pPr>
          </w:p>
          <w:p w:rsidR="00E61E31" w:rsidRPr="00626FB9" w:rsidRDefault="00513272" w:rsidP="00E61E31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Authors</w:t>
            </w:r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Please list any people that wish to be recorded as authors of this response, including name, job title and organisation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9A675B" w:rsidRPr="00626FB9" w:rsidRDefault="009A675B" w:rsidP="00D91E43">
            <w:pPr>
              <w:rPr>
                <w:rFonts w:cs="Arial"/>
                <w:sz w:val="24"/>
                <w:szCs w:val="24"/>
              </w:rPr>
            </w:pPr>
          </w:p>
          <w:p w:rsidR="00E61E31" w:rsidRPr="00626FB9" w:rsidRDefault="00513272" w:rsidP="00513272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Consent</w:t>
            </w:r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 xml:space="preserve">Please confirm each author consents to their information being retained for </w:t>
            </w:r>
            <w:r w:rsidRPr="00626FB9">
              <w:rPr>
                <w:rFonts w:cs="Arial"/>
                <w:sz w:val="24"/>
                <w:szCs w:val="24"/>
              </w:rPr>
              <w:t>analysing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</w:t>
            </w:r>
            <w:r w:rsidRPr="00626FB9">
              <w:rPr>
                <w:rFonts w:cs="Arial"/>
                <w:sz w:val="24"/>
                <w:szCs w:val="24"/>
              </w:rPr>
              <w:t xml:space="preserve">the </w:t>
            </w:r>
            <w:r w:rsidR="00E61E31" w:rsidRPr="00626FB9">
              <w:rPr>
                <w:rFonts w:cs="Arial"/>
                <w:sz w:val="24"/>
                <w:szCs w:val="24"/>
              </w:rPr>
              <w:t>consultation responses by writing ‘confirm’</w:t>
            </w:r>
            <w:r w:rsidR="00E66357" w:rsidRPr="00626FB9">
              <w:rPr>
                <w:rFonts w:cs="Arial"/>
                <w:sz w:val="24"/>
                <w:szCs w:val="24"/>
              </w:rPr>
              <w:t xml:space="preserve"> by their name.</w:t>
            </w:r>
          </w:p>
        </w:tc>
      </w:tr>
      <w:tr w:rsidR="00E61E31" w:rsidRPr="00626FB9" w:rsidTr="00513272">
        <w:tc>
          <w:tcPr>
            <w:tcW w:w="6345" w:type="dxa"/>
            <w:tcBorders>
              <w:bottom w:val="single" w:sz="4" w:space="0" w:color="auto"/>
            </w:tcBorders>
          </w:tcPr>
          <w:p w:rsidR="009A675B" w:rsidRPr="00626FB9" w:rsidRDefault="00D9311F" w:rsidP="002666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Members of the SPDS Pension Group.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Pr="00626FB9" w:rsidRDefault="00E61E31" w:rsidP="0026669A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3272" w:rsidRPr="00626FB9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513272" w:rsidRPr="00626FB9" w:rsidRDefault="00513272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13272" w:rsidRPr="00626FB9" w:rsidRDefault="00513272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E61E31" w:rsidRPr="00626FB9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E61E31" w:rsidRPr="00626FB9" w:rsidRDefault="00513272" w:rsidP="00E61E31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lastRenderedPageBreak/>
              <w:t>Date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Please date the response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1E31" w:rsidRPr="00626FB9" w:rsidRDefault="005D132A" w:rsidP="0026669A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14</w:t>
            </w:r>
            <w:r w:rsidRPr="00626FB9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626FB9">
              <w:rPr>
                <w:rFonts w:cs="Arial"/>
                <w:sz w:val="24"/>
                <w:szCs w:val="24"/>
              </w:rPr>
              <w:t xml:space="preserve"> September 2018</w:t>
            </w:r>
          </w:p>
        </w:tc>
      </w:tr>
    </w:tbl>
    <w:p w:rsidR="00513272" w:rsidRPr="00626FB9" w:rsidRDefault="0051327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61E31" w:rsidRPr="00626FB9" w:rsidTr="009A675B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9A675B" w:rsidRPr="00626FB9" w:rsidRDefault="009A675B" w:rsidP="0026669A">
            <w:pPr>
              <w:rPr>
                <w:rFonts w:cs="Arial"/>
                <w:sz w:val="24"/>
                <w:szCs w:val="24"/>
              </w:rPr>
            </w:pPr>
          </w:p>
          <w:p w:rsidR="00E61E31" w:rsidRPr="00626FB9" w:rsidRDefault="00513272" w:rsidP="002E3B85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Covering information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If you wish to include covering information with your response, please include the text here</w:t>
            </w:r>
            <w:r w:rsidRPr="00626FB9">
              <w:rPr>
                <w:rFonts w:cs="Arial"/>
                <w:sz w:val="24"/>
                <w:szCs w:val="24"/>
              </w:rPr>
              <w:t>. The text can wrap o</w:t>
            </w:r>
            <w:r w:rsidR="009A675B" w:rsidRPr="00626FB9">
              <w:rPr>
                <w:rFonts w:cs="Arial"/>
                <w:sz w:val="24"/>
                <w:szCs w:val="24"/>
              </w:rPr>
              <w:t xml:space="preserve">nto additional pages if </w:t>
            </w:r>
            <w:r w:rsidR="002E3B85" w:rsidRPr="00626FB9">
              <w:rPr>
                <w:rFonts w:cs="Arial"/>
                <w:sz w:val="24"/>
                <w:szCs w:val="24"/>
              </w:rPr>
              <w:t>needed</w:t>
            </w:r>
            <w:r w:rsidR="009A675B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E61E31" w:rsidRPr="00626FB9" w:rsidTr="00792FDF">
        <w:tc>
          <w:tcPr>
            <w:tcW w:w="9180" w:type="dxa"/>
          </w:tcPr>
          <w:p w:rsidR="00E61E31" w:rsidRPr="00626FB9" w:rsidRDefault="005D132A" w:rsidP="0026669A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This response is made by the Society </w:t>
            </w:r>
            <w:r w:rsidR="00FF288A" w:rsidRPr="00626FB9">
              <w:rPr>
                <w:rFonts w:cs="Arial"/>
                <w:sz w:val="24"/>
                <w:szCs w:val="24"/>
              </w:rPr>
              <w:t xml:space="preserve">and is reflective of their professional views only. No suggestion is made that these represent the views of the employing authorities. </w:t>
            </w:r>
          </w:p>
          <w:p w:rsidR="009A675B" w:rsidRPr="00626FB9" w:rsidRDefault="009A675B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  <w:p w:rsidR="009A675B" w:rsidRPr="00626FB9" w:rsidRDefault="009A675B" w:rsidP="0026669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6669A" w:rsidRPr="00626FB9" w:rsidRDefault="0026669A" w:rsidP="0026669A">
      <w:pPr>
        <w:rPr>
          <w:rFonts w:cs="Arial"/>
          <w:sz w:val="24"/>
          <w:szCs w:val="24"/>
        </w:rPr>
      </w:pPr>
    </w:p>
    <w:p w:rsidR="00513272" w:rsidRPr="00626FB9" w:rsidRDefault="00513272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t>The consultation questions follow.</w:t>
      </w:r>
    </w:p>
    <w:p w:rsidR="00513272" w:rsidRPr="00626FB9" w:rsidRDefault="00513272">
      <w:pPr>
        <w:spacing w:after="200" w:line="276" w:lineRule="auto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13272" w:rsidRPr="00626FB9" w:rsidTr="00FE16C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2E3B85" w:rsidRPr="00626FB9" w:rsidRDefault="002E3B85" w:rsidP="002E3B85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lastRenderedPageBreak/>
              <w:t>CONSULTATION QUESTIONS</w:t>
            </w:r>
          </w:p>
          <w:p w:rsidR="000C4E12" w:rsidRPr="00626FB9" w:rsidRDefault="00513272" w:rsidP="000C4E12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1:</w:t>
            </w:r>
            <w:r w:rsidR="004B2A40" w:rsidRPr="00626FB9">
              <w:rPr>
                <w:rFonts w:cs="Arial"/>
                <w:sz w:val="24"/>
                <w:szCs w:val="24"/>
              </w:rPr>
              <w:t xml:space="preserve"> Retain the current structure with 11 funds</w:t>
            </w:r>
          </w:p>
          <w:p w:rsidR="00513272" w:rsidRPr="00626FB9" w:rsidRDefault="00513272" w:rsidP="000C4E12">
            <w:pPr>
              <w:pStyle w:val="Heading2"/>
              <w:spacing w:after="240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eastAsia="Times New Roman" w:cs="Arial"/>
                <w:b w:val="0"/>
                <w:bCs w:val="0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eastAsia="Times New Roman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513272" w:rsidRPr="00626FB9" w:rsidTr="00FE16C4">
        <w:tc>
          <w:tcPr>
            <w:tcW w:w="9180" w:type="dxa"/>
          </w:tcPr>
          <w:p w:rsidR="00CB2A52" w:rsidRPr="00626FB9" w:rsidRDefault="00CB2A52" w:rsidP="00C22506">
            <w:pPr>
              <w:pStyle w:val="ListNumber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Cost of investing: </w:t>
            </w:r>
          </w:p>
          <w:p w:rsidR="00FF288A" w:rsidRPr="00626FB9" w:rsidRDefault="00CB2A52" w:rsidP="00FF288A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the investment costs in your fund? What information do you rely on to specify and measure these?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does the current system manage investment costs? 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would you improve the measurement and management of investment costs in the current system? </w:t>
            </w:r>
          </w:p>
          <w:p w:rsidR="00FF288A" w:rsidRPr="00626FB9" w:rsidRDefault="00626FB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agreed that we are 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 xml:space="preserve">reasonably well informed as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>info</w:t>
            </w:r>
            <w:r>
              <w:rPr>
                <w:rFonts w:ascii="Arial" w:hAnsi="Arial" w:cs="Arial"/>
                <w:sz w:val="24"/>
                <w:szCs w:val="24"/>
              </w:rPr>
              <w:t>rmation is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 xml:space="preserve"> reported through Annual Report; AGM and other </w:t>
            </w:r>
            <w:r w:rsidRPr="00626FB9">
              <w:rPr>
                <w:rFonts w:ascii="Arial" w:hAnsi="Arial" w:cs="Arial"/>
                <w:sz w:val="24"/>
                <w:szCs w:val="24"/>
              </w:rPr>
              <w:t>fora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Group agree it’s a transparent process.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Funds generally 85-90% funded so prudently managed.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Investment costs do not appear inconsistent with benefits gained.  Robust review</w:t>
            </w:r>
            <w:r w:rsidR="00D9311F">
              <w:rPr>
                <w:rFonts w:ascii="Arial" w:hAnsi="Arial" w:cs="Arial"/>
                <w:sz w:val="24"/>
                <w:szCs w:val="24"/>
              </w:rPr>
              <w:t xml:space="preserve"> process is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in place and elected members perform the role</w:t>
            </w:r>
            <w:r w:rsidR="00D931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Governance: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the governance of your fund? What information do you rely on to measure this?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is the current system governed? 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would you improve governance of the current system?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important is it to maintain a local connection with respect to oversight and strategy?</w:t>
            </w:r>
          </w:p>
          <w:p w:rsidR="00EA07A9" w:rsidRPr="00626FB9" w:rsidRDefault="00EA07A9" w:rsidP="00EA0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agreed that we are 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reasonably well informed as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626FB9">
              <w:rPr>
                <w:rFonts w:ascii="Arial" w:hAnsi="Arial" w:cs="Arial"/>
                <w:sz w:val="24"/>
                <w:szCs w:val="24"/>
              </w:rPr>
              <w:t>info</w:t>
            </w:r>
            <w:r>
              <w:rPr>
                <w:rFonts w:ascii="Arial" w:hAnsi="Arial" w:cs="Arial"/>
                <w:sz w:val="24"/>
                <w:szCs w:val="24"/>
              </w:rPr>
              <w:t>rmation is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reported through Annual Report; AGM and other fora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Group agreed that retention of local connection is essential for oversight.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would you determine if the benefits of a local connection in governance outweigh the benefits of scale?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Benefits of scale are unclear and variable</w:t>
            </w:r>
            <w:r w:rsidR="00EA07A9">
              <w:rPr>
                <w:rFonts w:ascii="Arial" w:hAnsi="Arial" w:cs="Arial"/>
                <w:sz w:val="24"/>
                <w:szCs w:val="24"/>
              </w:rPr>
              <w:t>. The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group don’t agree that one can’t be achieved without the other.  Large funds like SPFO retain an element of local connection and smaller funds perform similarly.</w:t>
            </w:r>
          </w:p>
          <w:p w:rsidR="00FF288A" w:rsidRPr="00626FB9" w:rsidRDefault="00FF288A" w:rsidP="00C22506">
            <w:pPr>
              <w:pStyle w:val="ListNumber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Operating risks: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feel about the operating risks of your fund? What information do you rely on to specify and measure these?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are operating risks managed in the current system? 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would you improve the measurement and management of operating risks in the current system? </w:t>
            </w:r>
          </w:p>
          <w:p w:rsidR="00EA07A9" w:rsidRPr="00626FB9" w:rsidRDefault="00EA07A9" w:rsidP="00EA0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agreed that we are 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reasonably well informed as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626FB9">
              <w:rPr>
                <w:rFonts w:ascii="Arial" w:hAnsi="Arial" w:cs="Arial"/>
                <w:sz w:val="24"/>
                <w:szCs w:val="24"/>
              </w:rPr>
              <w:t>info</w:t>
            </w:r>
            <w:r>
              <w:rPr>
                <w:rFonts w:ascii="Arial" w:hAnsi="Arial" w:cs="Arial"/>
                <w:sz w:val="24"/>
                <w:szCs w:val="24"/>
              </w:rPr>
              <w:t>rmation is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reported through Annual Report; AGM and other fora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D9311F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Operating Risks are w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>ell man</w:t>
            </w:r>
            <w:r>
              <w:rPr>
                <w:rFonts w:ascii="Arial" w:hAnsi="Arial" w:cs="Arial"/>
                <w:sz w:val="24"/>
                <w:szCs w:val="24"/>
              </w:rPr>
              <w:t>aged.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Infrastructure: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your fund’s investments in infrastructure? What information do you rely on?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do you rate the current system’s ability to invest in infrastructure? </w:t>
            </w:r>
          </w:p>
          <w:p w:rsidR="00FF288A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would you increase investment in infrastructure in the current system?</w:t>
            </w:r>
          </w:p>
          <w:p w:rsidR="00EA07A9" w:rsidRPr="00626FB9" w:rsidRDefault="00EA07A9" w:rsidP="00EA0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agreed that we are 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reasonably well informed as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626FB9">
              <w:rPr>
                <w:rFonts w:ascii="Arial" w:hAnsi="Arial" w:cs="Arial"/>
                <w:sz w:val="24"/>
                <w:szCs w:val="24"/>
              </w:rPr>
              <w:t>info</w:t>
            </w:r>
            <w:r>
              <w:rPr>
                <w:rFonts w:ascii="Arial" w:hAnsi="Arial" w:cs="Arial"/>
                <w:sz w:val="24"/>
                <w:szCs w:val="24"/>
              </w:rPr>
              <w:t>rmation is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reported through Annual Report; AGM and other fora</w:t>
            </w:r>
          </w:p>
          <w:p w:rsidR="00EA07A9" w:rsidRDefault="00EA07A9" w:rsidP="00EA07A9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cs="Arial"/>
                <w:sz w:val="24"/>
                <w:szCs w:val="24"/>
              </w:rPr>
            </w:pPr>
          </w:p>
          <w:p w:rsidR="00513272" w:rsidRPr="00626FB9" w:rsidRDefault="00CB2A52" w:rsidP="00C22506">
            <w:pPr>
              <w:pStyle w:val="ListNumber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Do you have any additional comments about this option?</w:t>
            </w:r>
          </w:p>
          <w:p w:rsidR="000C4E12" w:rsidRPr="00626FB9" w:rsidRDefault="000C4E12" w:rsidP="000C4E1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16BC9" w:rsidRPr="00626FB9" w:rsidRDefault="00616BC9" w:rsidP="00513272">
      <w:pPr>
        <w:jc w:val="righ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RPr="00626FB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626FB9" w:rsidRDefault="00616BC9" w:rsidP="000C4E12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br w:type="page"/>
              <w:t>Question 2:</w:t>
            </w:r>
            <w:r w:rsidR="004B2A40" w:rsidRPr="00626FB9">
              <w:rPr>
                <w:rFonts w:cs="Arial"/>
                <w:sz w:val="24"/>
                <w:szCs w:val="24"/>
              </w:rPr>
              <w:t xml:space="preserve"> Promote cooperation in investing and administration between the 11 funds</w:t>
            </w:r>
          </w:p>
          <w:p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:rsidTr="001B700D">
        <w:tc>
          <w:tcPr>
            <w:tcW w:w="9180" w:type="dxa"/>
          </w:tcPr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Cost of investing: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investment costs?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Unclear and potenti</w:t>
            </w:r>
            <w:r w:rsidR="00EA07A9">
              <w:rPr>
                <w:rFonts w:ascii="Arial" w:hAnsi="Arial" w:cs="Arial"/>
                <w:sz w:val="24"/>
                <w:szCs w:val="24"/>
              </w:rPr>
              <w:t>ally very little. The % would add up to sa</w:t>
            </w:r>
            <w:r w:rsidRPr="00626FB9">
              <w:rPr>
                <w:rFonts w:ascii="Arial" w:hAnsi="Arial" w:cs="Arial"/>
                <w:sz w:val="24"/>
                <w:szCs w:val="24"/>
              </w:rPr>
              <w:t>me value.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 in printing; c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>onsistency of practice and interpretation of Regs.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Potential for local elected members and/o</w:t>
            </w:r>
            <w:r w:rsidR="004B3750">
              <w:rPr>
                <w:rFonts w:ascii="Arial" w:hAnsi="Arial" w:cs="Arial"/>
                <w:sz w:val="24"/>
                <w:szCs w:val="24"/>
              </w:rPr>
              <w:t xml:space="preserve">r trades unions to </w:t>
            </w:r>
            <w:r w:rsidR="00AA5BF7">
              <w:rPr>
                <w:rFonts w:ascii="Arial" w:hAnsi="Arial" w:cs="Arial"/>
                <w:sz w:val="24"/>
                <w:szCs w:val="24"/>
              </w:rPr>
              <w:t>oppose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shared se</w:t>
            </w:r>
            <w:r w:rsidR="00EA07A9">
              <w:rPr>
                <w:rFonts w:ascii="Arial" w:hAnsi="Arial" w:cs="Arial"/>
                <w:sz w:val="24"/>
                <w:szCs w:val="24"/>
              </w:rPr>
              <w:t>rvice/promotion of co-operation so this would be detrimental.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Governance: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governance?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As above – Unclear as gov</w:t>
            </w:r>
            <w:r w:rsidR="00EA07A9">
              <w:rPr>
                <w:rFonts w:ascii="Arial" w:hAnsi="Arial" w:cs="Arial"/>
                <w:sz w:val="24"/>
                <w:szCs w:val="24"/>
              </w:rPr>
              <w:t>ernance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would remain as is 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Local investment capacity retained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potential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626FB9">
              <w:rPr>
                <w:rFonts w:ascii="Arial" w:hAnsi="Arial" w:cs="Arial"/>
                <w:sz w:val="24"/>
                <w:szCs w:val="24"/>
              </w:rPr>
              <w:t>removal of local decision making.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Operating risks: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operating risks?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Unclear on what would change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Collaboration would potentially increase resilience and allows flexibility depending on demands on each fund.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Funds may shrink administration teams to the point of unsustainability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– they are already lean. 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  <w:u w:val="single"/>
              </w:rPr>
            </w:pPr>
            <w:r w:rsidRPr="00626FB9">
              <w:rPr>
                <w:rFonts w:cs="Arial"/>
                <w:sz w:val="24"/>
                <w:szCs w:val="24"/>
              </w:rPr>
              <w:t>Infrastructure: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funds’ ability to invest in infrastructure?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Need to ensure that investment strategy compliments the local investments that exist across the 11 funds 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Proper guidance / regulation to protect funds are needed.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Impact on local community and economy may be detrimental.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Do you have any additional comments about this option?</w:t>
            </w:r>
          </w:p>
          <w:p w:rsidR="00FF288A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>ywood’s System is used by all funds in Scotland yet there is no national framework in place.</w:t>
            </w: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Each fund has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its’ </w:t>
            </w:r>
            <w:r w:rsidRPr="00626FB9">
              <w:rPr>
                <w:rFonts w:ascii="Arial" w:hAnsi="Arial" w:cs="Arial"/>
                <w:sz w:val="24"/>
                <w:szCs w:val="24"/>
              </w:rPr>
              <w:t>own individual contract based on H</w:t>
            </w:r>
            <w:r w:rsidR="00EA07A9">
              <w:rPr>
                <w:rFonts w:ascii="Arial" w:hAnsi="Arial" w:cs="Arial"/>
                <w:sz w:val="24"/>
                <w:szCs w:val="24"/>
              </w:rPr>
              <w:t>eywood charging model meaning that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7A9">
              <w:rPr>
                <w:rFonts w:ascii="Arial" w:hAnsi="Arial" w:cs="Arial"/>
                <w:sz w:val="24"/>
                <w:szCs w:val="24"/>
              </w:rPr>
              <w:t>s</w:t>
            </w:r>
            <w:r w:rsidRPr="00626FB9">
              <w:rPr>
                <w:rFonts w:ascii="Arial" w:hAnsi="Arial" w:cs="Arial"/>
                <w:sz w:val="24"/>
                <w:szCs w:val="24"/>
              </w:rPr>
              <w:t>maller funds pay more per head.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6BC9" w:rsidRPr="00626FB9" w:rsidRDefault="00FF288A" w:rsidP="00EA07A9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Potential to have a more consistent costing model and offering from system</w:t>
            </w:r>
            <w:r w:rsidR="00EA07A9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616BC9" w:rsidRPr="00626FB9" w:rsidRDefault="00616BC9" w:rsidP="00513272">
      <w:pPr>
        <w:jc w:val="right"/>
        <w:rPr>
          <w:rFonts w:cs="Arial"/>
          <w:sz w:val="24"/>
          <w:szCs w:val="24"/>
        </w:rPr>
      </w:pPr>
    </w:p>
    <w:p w:rsidR="00616BC9" w:rsidRPr="00626FB9" w:rsidRDefault="00616BC9" w:rsidP="00616BC9">
      <w:pPr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RPr="00626FB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3: Pool investments between the 11 funds</w:t>
            </w:r>
          </w:p>
          <w:p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:rsidTr="001B700D">
        <w:tc>
          <w:tcPr>
            <w:tcW w:w="9180" w:type="dxa"/>
          </w:tcPr>
          <w:p w:rsidR="00616BC9" w:rsidRPr="00626FB9" w:rsidRDefault="00616BC9" w:rsidP="00C22506">
            <w:pPr>
              <w:pStyle w:val="ListNumber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Cost of investing: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the cost of investing?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If asset pooling were possible, under what circumstances should a fund consider joining an asset pool?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Under which circumstances should the SLGPS consider directing funds to pool?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There is potential reduction in cost through ability to negotiate better rate if funds have more money to invest.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Potential cost of pooling in setting up investment funds; large initial set up costs- absence of any longer term data to base any decision upon.</w:t>
            </w:r>
          </w:p>
          <w:p w:rsidR="00A71653" w:rsidRPr="00626FB9" w:rsidRDefault="00A71653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Funds in Scotland are healthy, well-managed so there seems little motivation to change so dramatically.</w:t>
            </w:r>
          </w:p>
          <w:p w:rsidR="00A71653" w:rsidRPr="00626FB9" w:rsidRDefault="00A71653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Joining an asset pool may benefit the smaller funds through economies of scale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A716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SLGPS isn’t one fund – directing funds would be done via legislation but why legislate without evidence (e &amp; w experience) of benefits</w:t>
            </w:r>
            <w:r w:rsidR="00A71653">
              <w:rPr>
                <w:rFonts w:ascii="Arial" w:hAnsi="Arial" w:cs="Arial"/>
                <w:sz w:val="24"/>
                <w:szCs w:val="24"/>
              </w:rPr>
              <w:t>. A s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trong Business case is required </w:t>
            </w:r>
            <w:r w:rsidR="00A71653">
              <w:rPr>
                <w:rFonts w:ascii="Arial" w:hAnsi="Arial" w:cs="Arial"/>
                <w:sz w:val="24"/>
                <w:szCs w:val="24"/>
              </w:rPr>
              <w:t xml:space="preserve">for each proposal. 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616BC9" w:rsidRPr="00626FB9" w:rsidRDefault="00616BC9" w:rsidP="00C22506">
            <w:pPr>
              <w:pStyle w:val="ListNumber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Governance: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governance?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Creation would incur cost on start-up, would require re-c</w:t>
            </w:r>
            <w:r w:rsidR="00A71653">
              <w:rPr>
                <w:rFonts w:ascii="Arial" w:hAnsi="Arial" w:cs="Arial"/>
                <w:sz w:val="24"/>
                <w:szCs w:val="24"/>
              </w:rPr>
              <w:t>onsideration of local pooling/ u</w:t>
            </w:r>
            <w:r w:rsidRPr="00626FB9">
              <w:rPr>
                <w:rFonts w:ascii="Arial" w:hAnsi="Arial" w:cs="Arial"/>
                <w:sz w:val="24"/>
                <w:szCs w:val="24"/>
              </w:rPr>
              <w:t>nderwriting of small, affiliated bodies.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616BC9" w:rsidRPr="00626FB9" w:rsidRDefault="00616BC9" w:rsidP="00C22506">
            <w:pPr>
              <w:pStyle w:val="ListNumber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Operating risks: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operating risks?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  <w:r w:rsidRPr="00626FB9">
              <w:rPr>
                <w:rFonts w:cs="Arial"/>
                <w:sz w:val="24"/>
                <w:szCs w:val="24"/>
              </w:rPr>
              <w:t>Creation would incur cost on start-up, would require re-c</w:t>
            </w:r>
            <w:r w:rsidR="00A71653">
              <w:rPr>
                <w:rFonts w:cs="Arial"/>
                <w:sz w:val="24"/>
                <w:szCs w:val="24"/>
              </w:rPr>
              <w:t>onsideration of local pooling/ u</w:t>
            </w:r>
            <w:r w:rsidRPr="00626FB9">
              <w:rPr>
                <w:rFonts w:cs="Arial"/>
                <w:sz w:val="24"/>
                <w:szCs w:val="24"/>
              </w:rPr>
              <w:t>nderwriting of small, affiliated bodies.</w:t>
            </w:r>
          </w:p>
          <w:p w:rsidR="00616BC9" w:rsidRPr="00626FB9" w:rsidRDefault="00616BC9" w:rsidP="00C22506">
            <w:pPr>
              <w:pStyle w:val="ListNumber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u w:val="single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Infrastructure: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funds’ ability to invest in infrastructure?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Local investment may be detrimentally impacted.</w:t>
            </w:r>
          </w:p>
          <w:p w:rsidR="00A71653" w:rsidRPr="00626FB9" w:rsidRDefault="00A71653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If more investment in Scotland’s infrastructure is sought, then a robust business case for each demonstrating the benefit of investment should be developed and presented to the funds for consideration.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616BC9" w:rsidRPr="00626FB9" w:rsidRDefault="00616BC9" w:rsidP="00C22506">
            <w:pPr>
              <w:pStyle w:val="ListNumber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Do you have any additional comments about this option?</w:t>
            </w:r>
          </w:p>
          <w:p w:rsidR="00616BC9" w:rsidRPr="00626FB9" w:rsidRDefault="00616BC9" w:rsidP="000C4E12">
            <w:pPr>
              <w:rPr>
                <w:rFonts w:cs="Arial"/>
                <w:sz w:val="24"/>
                <w:szCs w:val="24"/>
              </w:rPr>
            </w:pPr>
          </w:p>
          <w:p w:rsidR="00616BC9" w:rsidRPr="00626FB9" w:rsidRDefault="00616BC9" w:rsidP="001B700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16BC9" w:rsidRPr="00626FB9" w:rsidRDefault="00616BC9" w:rsidP="00513272">
      <w:pPr>
        <w:jc w:val="right"/>
        <w:rPr>
          <w:rFonts w:cs="Arial"/>
          <w:sz w:val="24"/>
          <w:szCs w:val="24"/>
        </w:rPr>
      </w:pPr>
    </w:p>
    <w:p w:rsidR="00616BC9" w:rsidRPr="00626FB9" w:rsidRDefault="00616BC9" w:rsidP="00616BC9">
      <w:pPr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RPr="00626FB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4: Merge the funds into one or more new funds</w:t>
            </w:r>
          </w:p>
          <w:p w:rsidR="00616BC9" w:rsidRPr="00626FB9" w:rsidRDefault="00616BC9" w:rsidP="001B700D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:rsidTr="001B700D">
        <w:tc>
          <w:tcPr>
            <w:tcW w:w="9180" w:type="dxa"/>
          </w:tcPr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Cost of investing: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impact do you think mergers between funds would have on the cost of investing</w:t>
            </w:r>
            <w:r w:rsidR="00C22506" w:rsidRPr="00626FB9">
              <w:rPr>
                <w:rFonts w:cs="Arial"/>
                <w:sz w:val="24"/>
                <w:szCs w:val="24"/>
              </w:rPr>
              <w:t>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If merging were possible, under what circumstances should a fund consider a merger?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Under what circumstances should the SLGPS consider directing funds to merge?</w:t>
            </w:r>
          </w:p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Governance: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governance?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Operating risks: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operating risks?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  <w:u w:val="single"/>
              </w:rPr>
            </w:pPr>
            <w:r w:rsidRPr="00626FB9">
              <w:rPr>
                <w:rFonts w:cs="Arial"/>
                <w:sz w:val="24"/>
                <w:szCs w:val="24"/>
              </w:rPr>
              <w:t>Infrastructure: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funds’ ability to invest in infrastructure?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Do you have any additional comments about this option?</w:t>
            </w:r>
          </w:p>
          <w:p w:rsidR="00921DBA" w:rsidRPr="00626FB9" w:rsidRDefault="00921DBA" w:rsidP="00921D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Group felt that this option was unsound for the following reasons: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Untested model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Scotland only has 11 funds 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Administration would suffer as evidenced by transfer to SPPA of police/fire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Local involvement would cease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Potential risk of single point of failure</w:t>
            </w:r>
          </w:p>
          <w:p w:rsidR="00921DBA" w:rsidRPr="00626FB9" w:rsidRDefault="00AA5BF7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j</w:t>
            </w:r>
            <w:r w:rsidR="00921DBA" w:rsidRPr="00626FB9">
              <w:rPr>
                <w:rFonts w:ascii="Arial" w:hAnsi="Arial" w:cs="Arial"/>
                <w:sz w:val="24"/>
                <w:szCs w:val="24"/>
              </w:rPr>
              <w:t>ob losses would be inevitable with a consequential impact on</w:t>
            </w:r>
            <w:r w:rsidR="00A71653">
              <w:rPr>
                <w:rFonts w:ascii="Arial" w:hAnsi="Arial" w:cs="Arial"/>
                <w:sz w:val="24"/>
                <w:szCs w:val="24"/>
              </w:rPr>
              <w:t xml:space="preserve"> Scotland’s e</w:t>
            </w:r>
            <w:r w:rsidR="00921DBA" w:rsidRPr="00626FB9">
              <w:rPr>
                <w:rFonts w:ascii="Arial" w:hAnsi="Arial" w:cs="Arial"/>
                <w:sz w:val="24"/>
                <w:szCs w:val="24"/>
              </w:rPr>
              <w:t xml:space="preserve">conomy 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SLGPS isn’t a fund – Question suggests it is.</w:t>
            </w:r>
          </w:p>
          <w:p w:rsidR="00616BC9" w:rsidRPr="00626FB9" w:rsidRDefault="00616BC9" w:rsidP="001B700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16BC9" w:rsidRPr="00626FB9" w:rsidRDefault="00616BC9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/>
      </w:r>
    </w:p>
    <w:p w:rsidR="00616BC9" w:rsidRPr="00626FB9" w:rsidRDefault="00616BC9" w:rsidP="00616BC9">
      <w:pPr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RPr="00626FB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5: Preferred and additional options</w:t>
            </w:r>
          </w:p>
          <w:p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:rsidTr="001B700D">
        <w:tc>
          <w:tcPr>
            <w:tcW w:w="9180" w:type="dxa"/>
          </w:tcPr>
          <w:p w:rsidR="00616BC9" w:rsidRPr="00626FB9" w:rsidRDefault="00616BC9" w:rsidP="00C22506">
            <w:pPr>
              <w:pStyle w:val="ListNumber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Which option does your organisation prefer? Please explain your preference.</w:t>
            </w:r>
          </w:p>
          <w:p w:rsidR="00921DBA" w:rsidRPr="00626FB9" w:rsidRDefault="00921DBA" w:rsidP="00921D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Option 2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Collaboration already exists and the group agree that extending this is valuable.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Promotion of co-operation should be done through a framework as opposed to rigid legislation 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Exploration of an incentive scheme</w:t>
            </w:r>
            <w:r w:rsidR="00AA5BF7">
              <w:rPr>
                <w:rFonts w:ascii="Arial" w:hAnsi="Arial" w:cs="Arial"/>
                <w:sz w:val="24"/>
                <w:szCs w:val="24"/>
              </w:rPr>
              <w:t xml:space="preserve"> to encourage the cooperation</w:t>
            </w:r>
          </w:p>
          <w:p w:rsidR="00C22506" w:rsidRPr="00626FB9" w:rsidRDefault="00C22506" w:rsidP="00C22506">
            <w:pPr>
              <w:rPr>
                <w:rFonts w:cs="Arial"/>
                <w:sz w:val="24"/>
                <w:szCs w:val="24"/>
              </w:rPr>
            </w:pPr>
          </w:p>
          <w:p w:rsidR="00616BC9" w:rsidRPr="00626FB9" w:rsidRDefault="00616BC9" w:rsidP="00C22506">
            <w:pPr>
              <w:pStyle w:val="ListNumber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other options should be considered for the future structure of the LGPS?</w:t>
            </w:r>
          </w:p>
          <w:p w:rsidR="00C22506" w:rsidRPr="00626FB9" w:rsidRDefault="00921DBA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Group agree that options presented reflect those available</w:t>
            </w:r>
          </w:p>
          <w:p w:rsidR="00616BC9" w:rsidRPr="00626FB9" w:rsidRDefault="00616BC9" w:rsidP="00C22506">
            <w:pPr>
              <w:pStyle w:val="ListNumber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advantages and disadvantages of these other option for funds’ investment costs, governance, operating risks and ability to invest in infrastructure?</w:t>
            </w:r>
          </w:p>
          <w:p w:rsidR="00C22506" w:rsidRPr="00626FB9" w:rsidRDefault="00921DBA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N/A</w:t>
            </w:r>
          </w:p>
          <w:p w:rsidR="00616BC9" w:rsidRPr="00626FB9" w:rsidRDefault="00616BC9" w:rsidP="00C22506">
            <w:pPr>
              <w:pStyle w:val="ListNumber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Are there any other comments you would like to make?</w:t>
            </w:r>
          </w:p>
          <w:p w:rsidR="00C22506" w:rsidRPr="00626FB9" w:rsidRDefault="00921DBA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No</w:t>
            </w:r>
          </w:p>
          <w:p w:rsidR="00616BC9" w:rsidRPr="00626FB9" w:rsidRDefault="00616BC9" w:rsidP="001B700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13272" w:rsidRPr="00626FB9" w:rsidRDefault="00513272" w:rsidP="00513272">
      <w:pPr>
        <w:jc w:val="right"/>
        <w:rPr>
          <w:rFonts w:cs="Arial"/>
          <w:sz w:val="24"/>
          <w:szCs w:val="24"/>
        </w:rPr>
      </w:pPr>
    </w:p>
    <w:p w:rsidR="00422809" w:rsidRPr="00626FB9" w:rsidRDefault="00422809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t>The consultation questions end.</w:t>
      </w:r>
    </w:p>
    <w:sectPr w:rsidR="00422809" w:rsidRPr="00626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E8" w:rsidRDefault="00950EE8" w:rsidP="009A675B">
      <w:pPr>
        <w:spacing w:after="0"/>
      </w:pPr>
      <w:r>
        <w:separator/>
      </w:r>
    </w:p>
  </w:endnote>
  <w:endnote w:type="continuationSeparator" w:id="0">
    <w:p w:rsidR="00950EE8" w:rsidRDefault="00950EE8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5B" w:rsidRDefault="009A675B" w:rsidP="009A675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01C2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 w:rsidR="002901C2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E8" w:rsidRDefault="00950EE8" w:rsidP="009A675B">
      <w:pPr>
        <w:spacing w:after="0"/>
      </w:pPr>
      <w:r>
        <w:separator/>
      </w:r>
    </w:p>
  </w:footnote>
  <w:footnote w:type="continuationSeparator" w:id="0">
    <w:p w:rsidR="00950EE8" w:rsidRDefault="00950EE8" w:rsidP="009A6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2" w:rsidRDefault="00970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5606"/>
    <w:multiLevelType w:val="hybridMultilevel"/>
    <w:tmpl w:val="AB36EB4A"/>
    <w:lvl w:ilvl="0" w:tplc="5C220D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07656B2"/>
    <w:multiLevelType w:val="hybridMultilevel"/>
    <w:tmpl w:val="91A6F3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3CDD"/>
    <w:multiLevelType w:val="hybridMultilevel"/>
    <w:tmpl w:val="B3CC388E"/>
    <w:lvl w:ilvl="0" w:tplc="1248DB1A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1F1C"/>
    <w:multiLevelType w:val="hybridMultilevel"/>
    <w:tmpl w:val="7522079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A2AC8"/>
    <w:multiLevelType w:val="hybridMultilevel"/>
    <w:tmpl w:val="ADC020DE"/>
    <w:lvl w:ilvl="0" w:tplc="778A7B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A13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48DC"/>
    <w:multiLevelType w:val="hybridMultilevel"/>
    <w:tmpl w:val="B152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C7C13"/>
    <w:multiLevelType w:val="hybridMultilevel"/>
    <w:tmpl w:val="8D84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4"/>
  </w:num>
  <w:num w:numId="5">
    <w:abstractNumId w:val="9"/>
  </w:num>
  <w:num w:numId="6">
    <w:abstractNumId w:val="22"/>
  </w:num>
  <w:num w:numId="7">
    <w:abstractNumId w:val="4"/>
  </w:num>
  <w:num w:numId="8">
    <w:abstractNumId w:val="25"/>
  </w:num>
  <w:num w:numId="9">
    <w:abstractNumId w:val="1"/>
  </w:num>
  <w:num w:numId="10">
    <w:abstractNumId w:val="26"/>
  </w:num>
  <w:num w:numId="11">
    <w:abstractNumId w:val="0"/>
  </w:num>
  <w:num w:numId="12">
    <w:abstractNumId w:val="19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21"/>
  </w:num>
  <w:num w:numId="22">
    <w:abstractNumId w:val="7"/>
  </w:num>
  <w:num w:numId="23">
    <w:abstractNumId w:val="17"/>
  </w:num>
  <w:num w:numId="24">
    <w:abstractNumId w:val="24"/>
  </w:num>
  <w:num w:numId="25">
    <w:abstractNumId w:val="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A"/>
    <w:rsid w:val="00095FE2"/>
    <w:rsid w:val="000C4E12"/>
    <w:rsid w:val="00134C25"/>
    <w:rsid w:val="0026669A"/>
    <w:rsid w:val="00287529"/>
    <w:rsid w:val="002901C2"/>
    <w:rsid w:val="002927F9"/>
    <w:rsid w:val="002E3B85"/>
    <w:rsid w:val="00422809"/>
    <w:rsid w:val="004B2A40"/>
    <w:rsid w:val="004B3750"/>
    <w:rsid w:val="004F6682"/>
    <w:rsid w:val="00513272"/>
    <w:rsid w:val="005233C9"/>
    <w:rsid w:val="00540254"/>
    <w:rsid w:val="005B6AD2"/>
    <w:rsid w:val="005D132A"/>
    <w:rsid w:val="00616BC9"/>
    <w:rsid w:val="00626FB9"/>
    <w:rsid w:val="006310ED"/>
    <w:rsid w:val="006A555E"/>
    <w:rsid w:val="007149B4"/>
    <w:rsid w:val="007A27A0"/>
    <w:rsid w:val="009060E7"/>
    <w:rsid w:val="00921DBA"/>
    <w:rsid w:val="00950EE8"/>
    <w:rsid w:val="00970822"/>
    <w:rsid w:val="009A675B"/>
    <w:rsid w:val="009D4F44"/>
    <w:rsid w:val="00A71653"/>
    <w:rsid w:val="00AA5BF7"/>
    <w:rsid w:val="00C22506"/>
    <w:rsid w:val="00CB2A52"/>
    <w:rsid w:val="00D32732"/>
    <w:rsid w:val="00D669C5"/>
    <w:rsid w:val="00D91E43"/>
    <w:rsid w:val="00D9311F"/>
    <w:rsid w:val="00E44DE6"/>
    <w:rsid w:val="00E61E31"/>
    <w:rsid w:val="00E66357"/>
    <w:rsid w:val="00EA07A9"/>
    <w:rsid w:val="00F01542"/>
    <w:rsid w:val="00FC3F53"/>
    <w:rsid w:val="00FE2E81"/>
    <w:rsid w:val="00FF288A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  <w:style w:type="paragraph" w:styleId="NoSpacing">
    <w:name w:val="No Spacing"/>
    <w:uiPriority w:val="1"/>
    <w:qFormat/>
    <w:rsid w:val="00FF28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0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0E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0E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pensions-intitut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FE70-76C0-4CFB-B6CF-0F6726BB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2018-09-07T05:32:00Z</dcterms:created>
  <dcterms:modified xsi:type="dcterms:W3CDTF">2018-09-07T06:14:00Z</dcterms:modified>
</cp:coreProperties>
</file>